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6232"/>
        <w:gridCol w:w="3112"/>
      </w:tblGrid>
      <w:tr w:rsidR="00716C94" w:rsidTr="001844B6">
        <w:trPr>
          <w:trHeight w:val="1827"/>
        </w:trPr>
        <w:tc>
          <w:tcPr>
            <w:tcW w:w="6232" w:type="dxa"/>
          </w:tcPr>
          <w:p w:rsidR="00716C94" w:rsidRDefault="00716C94" w:rsidP="00716C94">
            <w:pPr>
              <w:pStyle w:val="1"/>
              <w:spacing w:line="480" w:lineRule="auto"/>
              <w:jc w:val="center"/>
              <w:outlineLvl w:val="0"/>
              <w:rPr>
                <w:rFonts w:ascii="Times New Roman" w:hAnsi="Times New Roman" w:cs="Times New Roman"/>
                <w:color w:val="auto"/>
                <w:sz w:val="28"/>
                <w:szCs w:val="28"/>
              </w:rPr>
            </w:pPr>
            <w:bookmarkStart w:id="0" w:name="_Toc119853668"/>
          </w:p>
        </w:tc>
        <w:tc>
          <w:tcPr>
            <w:tcW w:w="3112" w:type="dxa"/>
          </w:tcPr>
          <w:p w:rsidR="00716C94" w:rsidRDefault="00716C94" w:rsidP="00DA7362">
            <w:pPr>
              <w:pStyle w:val="1"/>
              <w:spacing w:before="0"/>
              <w:jc w:val="center"/>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к решению Думы                                города Невинномысска                                </w:t>
            </w:r>
            <w:r w:rsidR="008A730B">
              <w:rPr>
                <w:rFonts w:ascii="Times New Roman" w:hAnsi="Times New Roman" w:cs="Times New Roman"/>
                <w:color w:val="auto"/>
                <w:sz w:val="28"/>
                <w:szCs w:val="28"/>
              </w:rPr>
              <w:t>от «</w:t>
            </w:r>
            <w:r>
              <w:rPr>
                <w:rFonts w:ascii="Times New Roman" w:hAnsi="Times New Roman" w:cs="Times New Roman"/>
                <w:color w:val="auto"/>
                <w:sz w:val="28"/>
                <w:szCs w:val="28"/>
              </w:rPr>
              <w:t>___» ______2022 г.                            № _________________</w:t>
            </w:r>
          </w:p>
        </w:tc>
      </w:tr>
      <w:tr w:rsidR="001844B6" w:rsidTr="001844B6">
        <w:tc>
          <w:tcPr>
            <w:tcW w:w="9344" w:type="dxa"/>
            <w:gridSpan w:val="2"/>
          </w:tcPr>
          <w:p w:rsidR="001844B6" w:rsidRDefault="001844B6" w:rsidP="001844B6">
            <w:pPr>
              <w:jc w:val="center"/>
              <w:rPr>
                <w:rFonts w:ascii="Times New Roman" w:hAnsi="Times New Roman" w:cs="Times New Roman"/>
                <w:sz w:val="28"/>
                <w:szCs w:val="28"/>
              </w:rPr>
            </w:pPr>
            <w:r w:rsidRPr="001844B6">
              <w:rPr>
                <w:rFonts w:ascii="Times New Roman" w:hAnsi="Times New Roman" w:cs="Times New Roman"/>
                <w:sz w:val="28"/>
                <w:szCs w:val="28"/>
              </w:rPr>
              <w:t>ПРОГРАММА</w:t>
            </w:r>
          </w:p>
          <w:p w:rsidR="001844B6" w:rsidRDefault="001844B6" w:rsidP="001844B6">
            <w:pPr>
              <w:jc w:val="center"/>
              <w:rPr>
                <w:rFonts w:ascii="Times New Roman" w:hAnsi="Times New Roman" w:cs="Times New Roman"/>
                <w:sz w:val="28"/>
                <w:szCs w:val="28"/>
              </w:rPr>
            </w:pPr>
            <w:r w:rsidRPr="001844B6">
              <w:rPr>
                <w:rFonts w:ascii="Times New Roman" w:hAnsi="Times New Roman" w:cs="Times New Roman"/>
                <w:sz w:val="28"/>
                <w:szCs w:val="28"/>
              </w:rPr>
              <w:t>КОМПЛЕКСНОГО РАЗВИТИЯ</w:t>
            </w:r>
          </w:p>
          <w:p w:rsidR="001844B6" w:rsidRDefault="001844B6" w:rsidP="001844B6">
            <w:pPr>
              <w:jc w:val="center"/>
            </w:pPr>
            <w:r w:rsidRPr="001844B6">
              <w:rPr>
                <w:rFonts w:ascii="Times New Roman" w:hAnsi="Times New Roman" w:cs="Times New Roman"/>
                <w:sz w:val="28"/>
                <w:szCs w:val="28"/>
              </w:rPr>
              <w:t>СИСТЕМ КОММУНАЛЬНОЙ ИНФРАСТРУКТУРЫ</w:t>
            </w:r>
          </w:p>
          <w:p w:rsidR="001844B6" w:rsidRDefault="001844B6" w:rsidP="001844B6">
            <w:pPr>
              <w:jc w:val="center"/>
              <w:rPr>
                <w:rFonts w:ascii="Times New Roman" w:hAnsi="Times New Roman" w:cs="Times New Roman"/>
                <w:sz w:val="28"/>
                <w:szCs w:val="28"/>
              </w:rPr>
            </w:pPr>
            <w:r w:rsidRPr="001844B6">
              <w:rPr>
                <w:rFonts w:ascii="Times New Roman" w:hAnsi="Times New Roman" w:cs="Times New Roman"/>
                <w:sz w:val="28"/>
                <w:szCs w:val="28"/>
              </w:rPr>
              <w:t>ГОРОДА НЕВИННОМЫССКА</w:t>
            </w:r>
          </w:p>
          <w:p w:rsidR="001844B6" w:rsidRDefault="001844B6" w:rsidP="001844B6">
            <w:pPr>
              <w:jc w:val="center"/>
            </w:pPr>
            <w:r w:rsidRPr="001844B6">
              <w:rPr>
                <w:rFonts w:ascii="Times New Roman" w:hAnsi="Times New Roman" w:cs="Times New Roman"/>
                <w:sz w:val="28"/>
                <w:szCs w:val="28"/>
              </w:rPr>
              <w:t>на период 2022-2037 гг.</w:t>
            </w:r>
          </w:p>
        </w:tc>
      </w:tr>
    </w:tbl>
    <w:p w:rsidR="001844B6" w:rsidRDefault="001844B6" w:rsidP="001844B6"/>
    <w:tbl>
      <w:tblPr>
        <w:tblStyle w:val="a9"/>
        <w:tblW w:w="0" w:type="auto"/>
        <w:tblLook w:val="04A0" w:firstRow="1" w:lastRow="0" w:firstColumn="1" w:lastColumn="0" w:noHBand="0" w:noVBand="1"/>
      </w:tblPr>
      <w:tblGrid>
        <w:gridCol w:w="4321"/>
        <w:gridCol w:w="5023"/>
      </w:tblGrid>
      <w:tr w:rsidR="001844B6" w:rsidTr="001844B6">
        <w:tc>
          <w:tcPr>
            <w:tcW w:w="9344" w:type="dxa"/>
            <w:gridSpan w:val="2"/>
          </w:tcPr>
          <w:p w:rsidR="001844B6" w:rsidRDefault="001844B6" w:rsidP="001844B6">
            <w:pPr>
              <w:jc w:val="center"/>
            </w:pPr>
            <w:r w:rsidRPr="001844B6">
              <w:rPr>
                <w:rFonts w:ascii="Times New Roman" w:hAnsi="Times New Roman" w:cs="Times New Roman"/>
                <w:sz w:val="28"/>
                <w:szCs w:val="28"/>
              </w:rPr>
              <w:t>ПАСПОРТ ПРОГРАММЫ</w:t>
            </w:r>
          </w:p>
        </w:tc>
      </w:tr>
      <w:bookmarkEnd w:id="0"/>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 xml:space="preserve">Наименование </w:t>
            </w:r>
            <w:r w:rsidR="00DA7362" w:rsidRPr="00DA7362">
              <w:rPr>
                <w:sz w:val="28"/>
                <w:szCs w:val="28"/>
              </w:rPr>
              <w:t>П</w:t>
            </w:r>
            <w:r w:rsidRPr="00DA7362">
              <w:rPr>
                <w:sz w:val="28"/>
                <w:szCs w:val="28"/>
              </w:rPr>
              <w:t>рограммы</w:t>
            </w:r>
            <w:r w:rsidR="00DA7362" w:rsidRPr="00DA7362">
              <w:rPr>
                <w:sz w:val="28"/>
                <w:szCs w:val="28"/>
              </w:rPr>
              <w:t>:</w:t>
            </w:r>
          </w:p>
        </w:tc>
        <w:tc>
          <w:tcPr>
            <w:tcW w:w="5023" w:type="dxa"/>
          </w:tcPr>
          <w:p w:rsidR="002D6C68" w:rsidRPr="00DA7362" w:rsidRDefault="002D6C68" w:rsidP="00CD21DB">
            <w:pPr>
              <w:tabs>
                <w:tab w:val="left" w:pos="2534"/>
              </w:tabs>
              <w:autoSpaceDN w:val="0"/>
              <w:adjustRightInd w:val="0"/>
              <w:jc w:val="both"/>
              <w:rPr>
                <w:b/>
                <w:sz w:val="28"/>
                <w:szCs w:val="28"/>
              </w:rPr>
            </w:pPr>
            <w:r w:rsidRPr="00DA7362">
              <w:rPr>
                <w:sz w:val="28"/>
                <w:szCs w:val="28"/>
              </w:rPr>
              <w:t>Программа комплексного развития систем коммунальной инфраструктуры города Невинномысска</w:t>
            </w:r>
            <w:r w:rsidRPr="00DA7362">
              <w:rPr>
                <w:rFonts w:eastAsia="Calibri"/>
                <w:b/>
                <w:sz w:val="28"/>
                <w:szCs w:val="28"/>
              </w:rPr>
              <w:t xml:space="preserve"> </w:t>
            </w:r>
            <w:r w:rsidRPr="00DA7362">
              <w:rPr>
                <w:sz w:val="28"/>
                <w:szCs w:val="28"/>
              </w:rPr>
              <w:t xml:space="preserve">на период </w:t>
            </w:r>
            <w:r w:rsidR="00CD21DB">
              <w:rPr>
                <w:sz w:val="28"/>
                <w:szCs w:val="28"/>
              </w:rPr>
              <w:t xml:space="preserve">     </w:t>
            </w:r>
            <w:r w:rsidRPr="00DA7362">
              <w:rPr>
                <w:sz w:val="28"/>
                <w:szCs w:val="28"/>
              </w:rPr>
              <w:t>2022-2037 гг.</w:t>
            </w:r>
          </w:p>
        </w:tc>
      </w:tr>
      <w:tr w:rsidR="002D6C68" w:rsidRPr="00DA7362" w:rsidTr="001844B6">
        <w:tc>
          <w:tcPr>
            <w:tcW w:w="4321" w:type="dxa"/>
          </w:tcPr>
          <w:p w:rsidR="002D6C68" w:rsidRPr="00DA7362" w:rsidRDefault="002D6C68" w:rsidP="00CD21DB">
            <w:pPr>
              <w:tabs>
                <w:tab w:val="left" w:pos="2534"/>
              </w:tabs>
              <w:autoSpaceDN w:val="0"/>
              <w:adjustRightInd w:val="0"/>
              <w:rPr>
                <w:sz w:val="28"/>
                <w:szCs w:val="28"/>
              </w:rPr>
            </w:pPr>
            <w:r w:rsidRPr="00DA7362">
              <w:rPr>
                <w:sz w:val="28"/>
                <w:szCs w:val="28"/>
              </w:rPr>
              <w:t>Ответственный исполнитель</w:t>
            </w:r>
          </w:p>
          <w:p w:rsidR="00DA7362" w:rsidRPr="00DA7362" w:rsidRDefault="00DA7362" w:rsidP="00CD21DB">
            <w:pPr>
              <w:tabs>
                <w:tab w:val="left" w:pos="2534"/>
              </w:tabs>
              <w:autoSpaceDN w:val="0"/>
              <w:adjustRightInd w:val="0"/>
              <w:rPr>
                <w:b/>
                <w:sz w:val="28"/>
                <w:szCs w:val="28"/>
              </w:rPr>
            </w:pPr>
            <w:r w:rsidRPr="00DA7362">
              <w:rPr>
                <w:sz w:val="28"/>
                <w:szCs w:val="28"/>
              </w:rPr>
              <w:t>Программы:</w:t>
            </w:r>
          </w:p>
        </w:tc>
        <w:tc>
          <w:tcPr>
            <w:tcW w:w="5023" w:type="dxa"/>
          </w:tcPr>
          <w:p w:rsidR="002D6C68" w:rsidRPr="00DA7362" w:rsidRDefault="002D6C68" w:rsidP="00CD21DB">
            <w:pPr>
              <w:tabs>
                <w:tab w:val="left" w:pos="2534"/>
              </w:tabs>
              <w:autoSpaceDN w:val="0"/>
              <w:adjustRightInd w:val="0"/>
              <w:jc w:val="both"/>
              <w:rPr>
                <w:sz w:val="28"/>
                <w:szCs w:val="28"/>
              </w:rPr>
            </w:pPr>
            <w:r w:rsidRPr="00DA7362">
              <w:rPr>
                <w:sz w:val="28"/>
                <w:szCs w:val="28"/>
              </w:rPr>
              <w:t>Администра</w:t>
            </w:r>
            <w:r w:rsidR="00CD21DB">
              <w:rPr>
                <w:sz w:val="28"/>
                <w:szCs w:val="28"/>
              </w:rPr>
              <w:t>ция муниципального образования г</w:t>
            </w:r>
            <w:r w:rsidRPr="00DA7362">
              <w:rPr>
                <w:sz w:val="28"/>
                <w:szCs w:val="28"/>
              </w:rPr>
              <w:t>ород</w:t>
            </w:r>
            <w:r w:rsidR="00CD21DB">
              <w:rPr>
                <w:sz w:val="28"/>
                <w:szCs w:val="28"/>
              </w:rPr>
              <w:t>а</w:t>
            </w:r>
            <w:r w:rsidRPr="00DA7362">
              <w:rPr>
                <w:sz w:val="28"/>
                <w:szCs w:val="28"/>
              </w:rPr>
              <w:t xml:space="preserve"> Невинномысск Ставропольского края</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Соисполнители</w:t>
            </w:r>
            <w:r w:rsidR="00DA7362" w:rsidRPr="00DA7362">
              <w:rPr>
                <w:sz w:val="28"/>
                <w:szCs w:val="28"/>
              </w:rPr>
              <w:t xml:space="preserve"> Программы:</w:t>
            </w:r>
          </w:p>
        </w:tc>
        <w:tc>
          <w:tcPr>
            <w:tcW w:w="5023" w:type="dxa"/>
          </w:tcPr>
          <w:p w:rsidR="002D6C68" w:rsidRPr="00DA7362" w:rsidRDefault="002D6C68" w:rsidP="00CD21DB">
            <w:pPr>
              <w:tabs>
                <w:tab w:val="left" w:pos="2534"/>
              </w:tabs>
              <w:autoSpaceDN w:val="0"/>
              <w:adjustRightInd w:val="0"/>
              <w:jc w:val="both"/>
              <w:rPr>
                <w:sz w:val="28"/>
                <w:szCs w:val="28"/>
              </w:rPr>
            </w:pPr>
            <w:r w:rsidRPr="00DA7362">
              <w:rPr>
                <w:sz w:val="28"/>
                <w:szCs w:val="28"/>
              </w:rPr>
              <w:t>Организации (предприятия) коммунального комплекса (по согласованию)</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Цели</w:t>
            </w:r>
            <w:r w:rsidR="00DA7362" w:rsidRPr="00DA7362">
              <w:rPr>
                <w:sz w:val="28"/>
                <w:szCs w:val="28"/>
              </w:rPr>
              <w:t xml:space="preserve"> Программы:</w:t>
            </w:r>
          </w:p>
        </w:tc>
        <w:tc>
          <w:tcPr>
            <w:tcW w:w="5023" w:type="dxa"/>
          </w:tcPr>
          <w:p w:rsidR="002D6C68" w:rsidRPr="00DA7362" w:rsidRDefault="002D6C68" w:rsidP="00CD21DB">
            <w:pPr>
              <w:jc w:val="both"/>
              <w:rPr>
                <w:sz w:val="28"/>
                <w:szCs w:val="28"/>
                <w:lang w:eastAsia="en-US"/>
              </w:rPr>
            </w:pPr>
            <w:r w:rsidRPr="00DA7362">
              <w:rPr>
                <w:sz w:val="28"/>
                <w:szCs w:val="28"/>
                <w:lang w:eastAsia="en-US"/>
              </w:rPr>
              <w:t>Обеспечение перспективного спроса на коммунальные ресурсы в соответствии с нормативными требованиями к качеству и надежности, и сохранение (или повышение) уровня доступности коммунальных услуг для потребителей</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Задачи</w:t>
            </w:r>
            <w:r w:rsidR="00DA7362" w:rsidRPr="00DA7362">
              <w:rPr>
                <w:sz w:val="28"/>
                <w:szCs w:val="28"/>
              </w:rPr>
              <w:t xml:space="preserve"> Программы:</w:t>
            </w:r>
          </w:p>
        </w:tc>
        <w:tc>
          <w:tcPr>
            <w:tcW w:w="5023" w:type="dxa"/>
          </w:tcPr>
          <w:p w:rsidR="002D6C68" w:rsidRPr="00DA7362" w:rsidRDefault="002D6C68" w:rsidP="00CD21DB">
            <w:pPr>
              <w:jc w:val="both"/>
              <w:rPr>
                <w:rFonts w:ascii="Times New Roman" w:hAnsi="Times New Roman" w:cs="Times New Roman"/>
                <w:sz w:val="28"/>
                <w:szCs w:val="28"/>
              </w:rPr>
            </w:pPr>
            <w:r w:rsidRPr="00DA7362">
              <w:rPr>
                <w:rFonts w:ascii="Times New Roman" w:hAnsi="Times New Roman" w:cs="Times New Roman"/>
                <w:sz w:val="28"/>
                <w:szCs w:val="28"/>
              </w:rPr>
              <w:t>Задачами Программы являются:</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диагностика инженерных систем</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 коммунальной инфраструктуры и</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 определение перспектив их развития;</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определение перспектив развития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муниципального образования;</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формирование годовых топливно-</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энергетических балансов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муниципальных образований;</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определение базовых и перспективных показателей развития систем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коммунальной инфраструктуры; </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определение перспективных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показателей спроса на коммунальные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ресурсы;</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lastRenderedPageBreak/>
              <w:t xml:space="preserve">привлечение и подбор инвестиций в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проекты по развитию систем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коммунальной инфраструктуры;</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прогноз расходов потребителей на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коммунальные ресурсы;</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обеспечение потребителей надёжными и качественными коммунальными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услугами;</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обеспечение технической и тарифной доступности коммунальных ресурсов для потребителей;</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повышение эффективности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функционирования систем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коммунальной инфраструктуры;</w:t>
            </w:r>
          </w:p>
          <w:p w:rsidR="002D6C68" w:rsidRPr="00DA7362" w:rsidRDefault="002D6C68" w:rsidP="00E607A0">
            <w:pPr>
              <w:pStyle w:val="a3"/>
              <w:numPr>
                <w:ilvl w:val="0"/>
                <w:numId w:val="1"/>
              </w:numPr>
              <w:tabs>
                <w:tab w:val="left" w:pos="2534"/>
              </w:tabs>
              <w:autoSpaceDN w:val="0"/>
              <w:adjustRightInd w:val="0"/>
              <w:spacing w:after="0" w:line="240" w:lineRule="auto"/>
              <w:ind w:left="0" w:hanging="357"/>
              <w:jc w:val="both"/>
              <w:rPr>
                <w:b/>
                <w:sz w:val="28"/>
                <w:szCs w:val="28"/>
              </w:rPr>
            </w:pPr>
            <w:r w:rsidRPr="00DA7362">
              <w:rPr>
                <w:rFonts w:ascii="Times New Roman" w:hAnsi="Times New Roman" w:cs="Times New Roman"/>
                <w:sz w:val="28"/>
                <w:szCs w:val="28"/>
              </w:rPr>
              <w:t xml:space="preserve">внедрение </w:t>
            </w:r>
            <w:proofErr w:type="spellStart"/>
            <w:r w:rsidRPr="00DA7362">
              <w:rPr>
                <w:rFonts w:ascii="Times New Roman" w:hAnsi="Times New Roman" w:cs="Times New Roman"/>
                <w:sz w:val="28"/>
                <w:szCs w:val="28"/>
              </w:rPr>
              <w:t>энергоэффективных</w:t>
            </w:r>
            <w:proofErr w:type="spellEnd"/>
            <w:r w:rsidRPr="00DA7362">
              <w:rPr>
                <w:rFonts w:ascii="Times New Roman" w:hAnsi="Times New Roman" w:cs="Times New Roman"/>
                <w:sz w:val="28"/>
                <w:szCs w:val="28"/>
              </w:rPr>
              <w:t xml:space="preserve">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технологий и возобновляемых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источников энергии в процессы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производства, транспортировки и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распределения коммунальных ресурсов.</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lastRenderedPageBreak/>
              <w:t>Целевые показатели</w:t>
            </w:r>
          </w:p>
        </w:tc>
        <w:tc>
          <w:tcPr>
            <w:tcW w:w="5023" w:type="dxa"/>
          </w:tcPr>
          <w:p w:rsidR="002D6C68" w:rsidRPr="00DA7362" w:rsidRDefault="00F13379" w:rsidP="00CD21DB">
            <w:pPr>
              <w:jc w:val="both"/>
              <w:rPr>
                <w:b/>
                <w:sz w:val="28"/>
                <w:szCs w:val="28"/>
              </w:rPr>
            </w:pPr>
            <w:r w:rsidRPr="00DA7362">
              <w:rPr>
                <w:sz w:val="28"/>
                <w:szCs w:val="28"/>
                <w:lang w:eastAsia="en-US"/>
              </w:rPr>
              <w:t>Полный прогнозируемый перечень целевых показателей по каждой системе коммунальной инфраструктуры представлен Разделе 4 Программного документа</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Срок и этапы реализации</w:t>
            </w:r>
            <w:r w:rsidR="00DA7362" w:rsidRPr="00DA7362">
              <w:rPr>
                <w:sz w:val="28"/>
                <w:szCs w:val="28"/>
              </w:rPr>
              <w:t xml:space="preserve"> Программы:</w:t>
            </w:r>
          </w:p>
        </w:tc>
        <w:tc>
          <w:tcPr>
            <w:tcW w:w="5023" w:type="dxa"/>
          </w:tcPr>
          <w:p w:rsidR="00F13379" w:rsidRPr="00DA7362" w:rsidRDefault="00F13379" w:rsidP="00CD21DB">
            <w:pPr>
              <w:tabs>
                <w:tab w:val="left" w:pos="2534"/>
              </w:tabs>
              <w:autoSpaceDN w:val="0"/>
              <w:adjustRightInd w:val="0"/>
              <w:jc w:val="both"/>
              <w:rPr>
                <w:sz w:val="28"/>
                <w:szCs w:val="28"/>
              </w:rPr>
            </w:pPr>
            <w:r w:rsidRPr="00DA7362">
              <w:rPr>
                <w:sz w:val="28"/>
                <w:szCs w:val="28"/>
              </w:rPr>
              <w:t>1 этап: 2022–2026 годы</w:t>
            </w:r>
          </w:p>
          <w:p w:rsidR="002D6C68" w:rsidRPr="00DA7362" w:rsidRDefault="00F13379" w:rsidP="00CD21DB">
            <w:pPr>
              <w:tabs>
                <w:tab w:val="left" w:pos="2534"/>
              </w:tabs>
              <w:autoSpaceDN w:val="0"/>
              <w:adjustRightInd w:val="0"/>
              <w:jc w:val="both"/>
              <w:rPr>
                <w:sz w:val="28"/>
                <w:szCs w:val="28"/>
              </w:rPr>
            </w:pPr>
            <w:r w:rsidRPr="00DA7362">
              <w:rPr>
                <w:sz w:val="28"/>
                <w:szCs w:val="28"/>
              </w:rPr>
              <w:t>2 этап: 2027–2037 годы</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Объемы требуемых капитальных вложений</w:t>
            </w:r>
          </w:p>
        </w:tc>
        <w:tc>
          <w:tcPr>
            <w:tcW w:w="5023" w:type="dxa"/>
          </w:tcPr>
          <w:p w:rsidR="002D6C68" w:rsidRPr="00DA7362" w:rsidRDefault="00F13379" w:rsidP="00CD21DB">
            <w:pPr>
              <w:tabs>
                <w:tab w:val="left" w:pos="2534"/>
              </w:tabs>
              <w:autoSpaceDN w:val="0"/>
              <w:adjustRightInd w:val="0"/>
              <w:jc w:val="both"/>
              <w:rPr>
                <w:sz w:val="28"/>
                <w:szCs w:val="28"/>
              </w:rPr>
            </w:pPr>
            <w:r w:rsidRPr="00DA7362">
              <w:rPr>
                <w:sz w:val="28"/>
                <w:szCs w:val="28"/>
              </w:rPr>
              <w:t>Объем финансирования Программы составляет капитальных вложений 923,35 млн. руб., в том числе по видам коммунальных услуг:</w:t>
            </w:r>
          </w:p>
          <w:p w:rsidR="00F13379" w:rsidRPr="00DA7362" w:rsidRDefault="00F13379" w:rsidP="00CD21DB">
            <w:pPr>
              <w:tabs>
                <w:tab w:val="left" w:pos="2534"/>
              </w:tabs>
              <w:autoSpaceDN w:val="0"/>
              <w:adjustRightInd w:val="0"/>
              <w:jc w:val="both"/>
              <w:rPr>
                <w:sz w:val="28"/>
                <w:szCs w:val="28"/>
              </w:rPr>
            </w:pPr>
            <w:r w:rsidRPr="00DA7362">
              <w:rPr>
                <w:sz w:val="28"/>
                <w:szCs w:val="28"/>
              </w:rPr>
              <w:t>- теплоснабжение 452,93 млн. руб.;</w:t>
            </w:r>
          </w:p>
          <w:p w:rsidR="00F13379" w:rsidRPr="00DA7362" w:rsidRDefault="00F13379" w:rsidP="00CD21DB">
            <w:pPr>
              <w:tabs>
                <w:tab w:val="left" w:pos="2534"/>
              </w:tabs>
              <w:autoSpaceDN w:val="0"/>
              <w:adjustRightInd w:val="0"/>
              <w:jc w:val="both"/>
              <w:rPr>
                <w:sz w:val="28"/>
                <w:szCs w:val="28"/>
              </w:rPr>
            </w:pPr>
            <w:r w:rsidRPr="00DA7362">
              <w:rPr>
                <w:sz w:val="28"/>
                <w:szCs w:val="28"/>
              </w:rPr>
              <w:t>- водоснабжение 41,70 млн. руб.;</w:t>
            </w:r>
          </w:p>
          <w:p w:rsidR="00F13379" w:rsidRPr="00DA7362" w:rsidRDefault="00F13379" w:rsidP="00CD21DB">
            <w:pPr>
              <w:tabs>
                <w:tab w:val="left" w:pos="2534"/>
              </w:tabs>
              <w:autoSpaceDN w:val="0"/>
              <w:adjustRightInd w:val="0"/>
              <w:jc w:val="both"/>
              <w:rPr>
                <w:sz w:val="28"/>
                <w:szCs w:val="28"/>
              </w:rPr>
            </w:pPr>
            <w:r w:rsidRPr="00DA7362">
              <w:rPr>
                <w:sz w:val="28"/>
                <w:szCs w:val="28"/>
              </w:rPr>
              <w:t>- водоотведение 43,27 млн. руб.;</w:t>
            </w:r>
          </w:p>
          <w:p w:rsidR="00F13379" w:rsidRPr="00DA7362" w:rsidRDefault="00F13379" w:rsidP="00CD21DB">
            <w:pPr>
              <w:tabs>
                <w:tab w:val="left" w:pos="2534"/>
              </w:tabs>
              <w:autoSpaceDN w:val="0"/>
              <w:adjustRightInd w:val="0"/>
              <w:jc w:val="both"/>
              <w:rPr>
                <w:sz w:val="28"/>
                <w:szCs w:val="28"/>
              </w:rPr>
            </w:pPr>
            <w:r w:rsidRPr="00DA7362">
              <w:rPr>
                <w:sz w:val="28"/>
                <w:szCs w:val="28"/>
              </w:rPr>
              <w:t>- электроснабжение 385,45 млн. руб.</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Ожидаемые результаты</w:t>
            </w:r>
            <w:r w:rsidR="00DA7362" w:rsidRPr="00DA7362">
              <w:rPr>
                <w:sz w:val="28"/>
                <w:szCs w:val="28"/>
              </w:rPr>
              <w:t xml:space="preserve"> Программы:</w:t>
            </w:r>
          </w:p>
        </w:tc>
        <w:tc>
          <w:tcPr>
            <w:tcW w:w="5023" w:type="dxa"/>
          </w:tcPr>
          <w:p w:rsidR="00F13379" w:rsidRPr="00DA7362" w:rsidRDefault="00F13379" w:rsidP="00CD21DB">
            <w:pPr>
              <w:tabs>
                <w:tab w:val="left" w:pos="2534"/>
              </w:tabs>
              <w:autoSpaceDN w:val="0"/>
              <w:adjustRightInd w:val="0"/>
              <w:jc w:val="both"/>
              <w:rPr>
                <w:sz w:val="28"/>
                <w:szCs w:val="28"/>
              </w:rPr>
            </w:pPr>
            <w:r w:rsidRPr="00DA7362">
              <w:rPr>
                <w:sz w:val="28"/>
                <w:szCs w:val="28"/>
              </w:rPr>
              <w:t>Ожидаемыми результатами реализации Программы является достижение установленных целевых показателей, представленных в Разделе 4 Программного документа. Кроме того, в результате реализации Программы должны быть обеспечены:</w:t>
            </w:r>
          </w:p>
          <w:p w:rsidR="00F13379" w:rsidRPr="00DA7362" w:rsidRDefault="00F13379" w:rsidP="00E607A0">
            <w:pPr>
              <w:pStyle w:val="a3"/>
              <w:numPr>
                <w:ilvl w:val="0"/>
                <w:numId w:val="2"/>
              </w:numPr>
              <w:tabs>
                <w:tab w:val="left" w:pos="2534"/>
              </w:tabs>
              <w:autoSpaceDN w:val="0"/>
              <w:adjustRightInd w:val="0"/>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комфортность и безопасность условий проживания;</w:t>
            </w:r>
          </w:p>
          <w:p w:rsidR="002D6C68" w:rsidRPr="00DA7362" w:rsidRDefault="00F13379" w:rsidP="00E607A0">
            <w:pPr>
              <w:pStyle w:val="a3"/>
              <w:numPr>
                <w:ilvl w:val="0"/>
                <w:numId w:val="2"/>
              </w:numPr>
              <w:tabs>
                <w:tab w:val="left" w:pos="2534"/>
              </w:tabs>
              <w:autoSpaceDN w:val="0"/>
              <w:adjustRightInd w:val="0"/>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lastRenderedPageBreak/>
              <w:t>надежность работы инженерных систем жизнеобеспечения;</w:t>
            </w:r>
          </w:p>
          <w:p w:rsidR="00F13379" w:rsidRPr="00DA7362" w:rsidRDefault="00F13379" w:rsidP="00E607A0">
            <w:pPr>
              <w:pStyle w:val="a3"/>
              <w:numPr>
                <w:ilvl w:val="0"/>
                <w:numId w:val="2"/>
              </w:numPr>
              <w:tabs>
                <w:tab w:val="left" w:pos="2534"/>
              </w:tabs>
              <w:autoSpaceDN w:val="0"/>
              <w:adjustRightInd w:val="0"/>
              <w:spacing w:after="0" w:line="240" w:lineRule="auto"/>
              <w:ind w:left="0" w:hanging="357"/>
              <w:jc w:val="both"/>
              <w:rPr>
                <w:sz w:val="28"/>
                <w:szCs w:val="28"/>
              </w:rPr>
            </w:pPr>
            <w:r w:rsidRPr="00DA7362">
              <w:rPr>
                <w:rFonts w:ascii="Times New Roman" w:hAnsi="Times New Roman" w:cs="Times New Roman"/>
                <w:sz w:val="28"/>
                <w:szCs w:val="28"/>
              </w:rPr>
              <w:t xml:space="preserve">совершенствование договорных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отношений и тарифного регулирования деятельности </w:t>
            </w:r>
            <w:proofErr w:type="spellStart"/>
            <w:r w:rsidRPr="00DA7362">
              <w:rPr>
                <w:rFonts w:ascii="Times New Roman" w:hAnsi="Times New Roman" w:cs="Times New Roman"/>
                <w:sz w:val="28"/>
                <w:szCs w:val="28"/>
              </w:rPr>
              <w:t>ресурсоснабжающих</w:t>
            </w:r>
            <w:proofErr w:type="spellEnd"/>
            <w:r w:rsidRPr="00DA7362">
              <w:rPr>
                <w:rFonts w:ascii="Times New Roman" w:hAnsi="Times New Roman" w:cs="Times New Roman"/>
                <w:sz w:val="28"/>
                <w:szCs w:val="28"/>
              </w:rPr>
              <w:t xml:space="preserve">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организаций.</w:t>
            </w:r>
          </w:p>
        </w:tc>
      </w:tr>
    </w:tbl>
    <w:p w:rsidR="002D6C68" w:rsidRPr="00DA7362" w:rsidRDefault="002D6C68" w:rsidP="005D2AAA">
      <w:pPr>
        <w:shd w:val="clear" w:color="auto" w:fill="FFFFFF"/>
        <w:tabs>
          <w:tab w:val="left" w:pos="2534"/>
        </w:tabs>
        <w:autoSpaceDN w:val="0"/>
        <w:adjustRightInd w:val="0"/>
        <w:spacing w:line="240" w:lineRule="exact"/>
        <w:ind w:firstLine="7"/>
        <w:rPr>
          <w:b/>
          <w:sz w:val="28"/>
          <w:szCs w:val="28"/>
        </w:rPr>
      </w:pPr>
    </w:p>
    <w:tbl>
      <w:tblPr>
        <w:tblStyle w:val="a9"/>
        <w:tblW w:w="0" w:type="auto"/>
        <w:tblLook w:val="04A0" w:firstRow="1" w:lastRow="0" w:firstColumn="1" w:lastColumn="0" w:noHBand="0" w:noVBand="1"/>
      </w:tblPr>
      <w:tblGrid>
        <w:gridCol w:w="9344"/>
      </w:tblGrid>
      <w:tr w:rsidR="001844B6" w:rsidTr="001844B6">
        <w:tc>
          <w:tcPr>
            <w:tcW w:w="9344" w:type="dxa"/>
          </w:tcPr>
          <w:p w:rsidR="001844B6" w:rsidRDefault="001844B6" w:rsidP="001844B6">
            <w:pPr>
              <w:pStyle w:val="1"/>
              <w:numPr>
                <w:ilvl w:val="0"/>
                <w:numId w:val="14"/>
              </w:numPr>
              <w:spacing w:before="0"/>
              <w:ind w:left="0" w:firstLine="709"/>
              <w:jc w:val="center"/>
              <w:outlineLvl w:val="0"/>
              <w:rPr>
                <w:rFonts w:ascii="Times New Roman" w:hAnsi="Times New Roman" w:cs="Times New Roman"/>
                <w:color w:val="auto"/>
                <w:sz w:val="28"/>
                <w:szCs w:val="28"/>
              </w:rPr>
            </w:pPr>
            <w:bookmarkStart w:id="1" w:name="_Toc119853669"/>
            <w:r w:rsidRPr="00CD028B">
              <w:rPr>
                <w:rFonts w:ascii="Times New Roman" w:hAnsi="Times New Roman" w:cs="Times New Roman"/>
                <w:color w:val="auto"/>
                <w:sz w:val="28"/>
                <w:szCs w:val="28"/>
              </w:rPr>
              <w:t>Характеристика существующего состояния систем коммунальной инфраструктуры</w:t>
            </w:r>
            <w:bookmarkEnd w:id="1"/>
          </w:p>
          <w:p w:rsidR="001844B6" w:rsidRDefault="001844B6" w:rsidP="00B626FD">
            <w:pPr>
              <w:tabs>
                <w:tab w:val="left" w:pos="2534"/>
              </w:tabs>
              <w:autoSpaceDN w:val="0"/>
              <w:adjustRightInd w:val="0"/>
              <w:rPr>
                <w:b/>
                <w:sz w:val="24"/>
              </w:rPr>
            </w:pPr>
          </w:p>
        </w:tc>
      </w:tr>
      <w:tr w:rsidR="001844B6" w:rsidTr="001844B6">
        <w:tc>
          <w:tcPr>
            <w:tcW w:w="9344" w:type="dxa"/>
          </w:tcPr>
          <w:p w:rsidR="001844B6" w:rsidRPr="000019BC" w:rsidRDefault="001844B6" w:rsidP="000019BC">
            <w:pPr>
              <w:pStyle w:val="2"/>
              <w:numPr>
                <w:ilvl w:val="1"/>
                <w:numId w:val="14"/>
              </w:numPr>
              <w:spacing w:before="0"/>
              <w:ind w:left="0" w:firstLine="709"/>
              <w:jc w:val="both"/>
              <w:outlineLvl w:val="1"/>
              <w:rPr>
                <w:rFonts w:ascii="Times New Roman" w:hAnsi="Times New Roman" w:cs="Times New Roman"/>
                <w:color w:val="auto"/>
                <w:sz w:val="28"/>
                <w:szCs w:val="28"/>
                <w:lang w:eastAsia="en-US"/>
              </w:rPr>
            </w:pPr>
            <w:bookmarkStart w:id="2" w:name="_Toc119853670"/>
            <w:r w:rsidRPr="00CD028B">
              <w:rPr>
                <w:rFonts w:ascii="Times New Roman" w:hAnsi="Times New Roman" w:cs="Times New Roman"/>
                <w:color w:val="auto"/>
                <w:sz w:val="28"/>
                <w:szCs w:val="28"/>
                <w:lang w:eastAsia="en-US"/>
              </w:rPr>
              <w:t>Краткий анализ существующего состояния системы теплоснабжения</w:t>
            </w:r>
            <w:bookmarkEnd w:id="2"/>
          </w:p>
        </w:tc>
      </w:tr>
      <w:tr w:rsidR="001844B6" w:rsidTr="001844B6">
        <w:tc>
          <w:tcPr>
            <w:tcW w:w="9344" w:type="dxa"/>
          </w:tcPr>
          <w:p w:rsidR="001844B6" w:rsidRPr="000019BC" w:rsidRDefault="001844B6" w:rsidP="000019BC">
            <w:pPr>
              <w:pStyle w:val="3"/>
              <w:numPr>
                <w:ilvl w:val="2"/>
                <w:numId w:val="14"/>
              </w:numPr>
              <w:spacing w:before="0"/>
              <w:ind w:left="0" w:firstLine="709"/>
              <w:outlineLvl w:val="2"/>
              <w:rPr>
                <w:rFonts w:ascii="Times New Roman" w:hAnsi="Times New Roman" w:cs="Times New Roman"/>
                <w:color w:val="auto"/>
                <w:sz w:val="28"/>
                <w:szCs w:val="28"/>
              </w:rPr>
            </w:pPr>
            <w:bookmarkStart w:id="3" w:name="_Toc119853671"/>
            <w:r w:rsidRPr="00CD028B">
              <w:rPr>
                <w:rFonts w:ascii="Times New Roman" w:hAnsi="Times New Roman" w:cs="Times New Roman"/>
                <w:color w:val="auto"/>
                <w:sz w:val="28"/>
                <w:szCs w:val="28"/>
              </w:rPr>
              <w:t>Институциональная структура</w:t>
            </w:r>
            <w:bookmarkEnd w:id="3"/>
          </w:p>
        </w:tc>
      </w:tr>
      <w:tr w:rsidR="001844B6" w:rsidTr="001844B6">
        <w:tc>
          <w:tcPr>
            <w:tcW w:w="9344" w:type="dxa"/>
          </w:tcPr>
          <w:p w:rsidR="001844B6" w:rsidRPr="00141446" w:rsidRDefault="001844B6" w:rsidP="001844B6">
            <w:pPr>
              <w:suppressAutoHyphens w:val="0"/>
              <w:autoSpaceDN w:val="0"/>
              <w:ind w:firstLine="709"/>
              <w:jc w:val="both"/>
              <w:rPr>
                <w:rFonts w:ascii="Times New Roman" w:eastAsia="Times New Roman" w:hAnsi="Times New Roman" w:cs="Times New Roman"/>
                <w:sz w:val="28"/>
                <w:szCs w:val="28"/>
                <w:lang w:bidi="ar-SA"/>
              </w:rPr>
            </w:pPr>
            <w:r w:rsidRPr="00141446">
              <w:rPr>
                <w:rFonts w:ascii="Times New Roman" w:eastAsia="Times New Roman" w:hAnsi="Times New Roman" w:cs="Times New Roman"/>
                <w:sz w:val="28"/>
                <w:szCs w:val="28"/>
                <w:lang w:bidi="ar-SA"/>
              </w:rPr>
              <w:t xml:space="preserve">Теплоснабжение объектов жилищно-коммунального хозяйства </w:t>
            </w:r>
            <w:r>
              <w:rPr>
                <w:rFonts w:ascii="Times New Roman" w:eastAsia="Times New Roman" w:hAnsi="Times New Roman" w:cs="Times New Roman"/>
                <w:sz w:val="28"/>
                <w:szCs w:val="28"/>
                <w:lang w:bidi="ar-SA"/>
              </w:rPr>
              <w:t xml:space="preserve">                      </w:t>
            </w:r>
            <w:r w:rsidRPr="00141446">
              <w:rPr>
                <w:rFonts w:ascii="Times New Roman" w:eastAsia="Times New Roman" w:hAnsi="Times New Roman" w:cs="Times New Roman"/>
                <w:sz w:val="28"/>
                <w:szCs w:val="28"/>
                <w:lang w:bidi="ar-SA"/>
              </w:rPr>
              <w:t>социально-культурной сферы, бытового обслуживания, а также частично предприятий и объектов малого предпринимательства города осуществляется от 20 источников:</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«Филиал «Невинномысская ГРЭС» ПАО «</w:t>
            </w:r>
            <w:proofErr w:type="spellStart"/>
            <w:r w:rsidRPr="00CD21DB">
              <w:rPr>
                <w:rFonts w:ascii="Times New Roman" w:eastAsia="Times New Roman" w:hAnsi="Times New Roman" w:cs="Times New Roman"/>
                <w:sz w:val="28"/>
                <w:szCs w:val="28"/>
              </w:rPr>
              <w:t>Энел</w:t>
            </w:r>
            <w:proofErr w:type="spellEnd"/>
            <w:r w:rsidRPr="00CD21DB">
              <w:rPr>
                <w:rFonts w:ascii="Times New Roman" w:eastAsia="Times New Roman" w:hAnsi="Times New Roman" w:cs="Times New Roman"/>
                <w:sz w:val="28"/>
                <w:szCs w:val="28"/>
              </w:rPr>
              <w:t xml:space="preserve"> Россия»;</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ПАО «</w:t>
            </w:r>
            <w:proofErr w:type="spellStart"/>
            <w:r w:rsidRPr="00CD21DB">
              <w:rPr>
                <w:rFonts w:ascii="Times New Roman" w:eastAsia="Times New Roman" w:hAnsi="Times New Roman" w:cs="Times New Roman"/>
                <w:sz w:val="28"/>
                <w:szCs w:val="28"/>
              </w:rPr>
              <w:t>Ставропольэнергосбыт</w:t>
            </w:r>
            <w:proofErr w:type="spellEnd"/>
            <w:r w:rsidRPr="00CD21DB">
              <w:rPr>
                <w:rFonts w:ascii="Times New Roman" w:eastAsia="Times New Roman" w:hAnsi="Times New Roman" w:cs="Times New Roman"/>
                <w:sz w:val="28"/>
                <w:szCs w:val="28"/>
              </w:rPr>
              <w:t>»;</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ООО «</w:t>
            </w:r>
            <w:proofErr w:type="spellStart"/>
            <w:r w:rsidRPr="00CD21DB">
              <w:rPr>
                <w:rFonts w:ascii="Times New Roman" w:eastAsia="Times New Roman" w:hAnsi="Times New Roman" w:cs="Times New Roman"/>
                <w:sz w:val="28"/>
                <w:szCs w:val="28"/>
              </w:rPr>
              <w:t>Теплоснаб</w:t>
            </w:r>
            <w:proofErr w:type="spellEnd"/>
            <w:r w:rsidRPr="00CD21DB">
              <w:rPr>
                <w:rFonts w:ascii="Times New Roman" w:eastAsia="Times New Roman" w:hAnsi="Times New Roman" w:cs="Times New Roman"/>
                <w:sz w:val="28"/>
                <w:szCs w:val="28"/>
              </w:rPr>
              <w:t>-НШК»;</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ОАО «Квант-Энергия»;</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Котельные ГУП СК «</w:t>
            </w:r>
            <w:proofErr w:type="spellStart"/>
            <w:r w:rsidRPr="00CD21DB">
              <w:rPr>
                <w:rFonts w:ascii="Times New Roman" w:eastAsia="Times New Roman" w:hAnsi="Times New Roman" w:cs="Times New Roman"/>
                <w:sz w:val="28"/>
                <w:szCs w:val="28"/>
              </w:rPr>
              <w:t>Крайтеплоэнерго</w:t>
            </w:r>
            <w:proofErr w:type="spellEnd"/>
            <w:r w:rsidRPr="00CD21DB">
              <w:rPr>
                <w:rFonts w:ascii="Times New Roman" w:eastAsia="Times New Roman" w:hAnsi="Times New Roman" w:cs="Times New Roman"/>
                <w:sz w:val="28"/>
                <w:szCs w:val="28"/>
              </w:rPr>
              <w:t>»:</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27-01 г. Невинномысск, ул. Трудовая, 84;</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27-02 г. Невинномысск, ул. Апанасенко, 1А;</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27-04 г. Невинномысск, ул. Первомайская, 66А;</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27-06 г. Невинномысск, пер. Больничный, 2;</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27-07 г. Невинномысск, ул. Школьная, 52;</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27-09 г. Невинномысск, ул. Луначарского, 47;</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27-10 г. Невинномысск, ул. Революционная, 9;</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27-11 г. Невинномысск, ул. Луначарского, 149;</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27-12 г. Невинномысск, ул. Кооперативная, 98;</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27-14 г. Невинномысск, ул. Чкалова, 67;</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27-15 г. Невинномысск, ул. Лазо, 1;</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27-17 г. Невинномысск, ул. Докучаева, 1Е;</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27-19 г. Невинномысск, ул. Свердлова, 16;</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27-20 г. Невинномысск, ул. Урожайная, 24;</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27-21 г. Невинномысск, ул. Матросова, 1;</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27-22 г. Невинномысск, ул. Тимирязева, 16Д.</w:t>
            </w:r>
          </w:p>
          <w:p w:rsidR="001844B6" w:rsidRPr="00B70F8E" w:rsidRDefault="001844B6" w:rsidP="001844B6">
            <w:pPr>
              <w:suppressLineNumbers/>
              <w:tabs>
                <w:tab w:val="left" w:leader="dot" w:pos="540"/>
              </w:tabs>
              <w:autoSpaceDE/>
              <w:ind w:firstLine="709"/>
              <w:jc w:val="both"/>
              <w:rPr>
                <w:rFonts w:ascii="Times New Roman" w:eastAsia="Times New Roman" w:hAnsi="Times New Roman" w:cs="Times New Roman"/>
                <w:sz w:val="28"/>
                <w:szCs w:val="28"/>
                <w:lang w:val="x-none" w:eastAsia="x-none" w:bidi="ar-SA"/>
              </w:rPr>
            </w:pPr>
            <w:r w:rsidRPr="00B70F8E">
              <w:rPr>
                <w:rFonts w:ascii="Times New Roman" w:hAnsi="Times New Roman" w:cs="Times New Roman"/>
                <w:sz w:val="28"/>
                <w:szCs w:val="28"/>
              </w:rPr>
              <w:t>По существующей структуре в г. Невинномысске теплоснабжение в каждой зоне деятельности ЕТО осуществляется одной теплоснабжающей организацией.</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В городе Невинномысске сложилась следующая структура договорных отношений:</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1. С т</w:t>
            </w:r>
            <w:r w:rsidRPr="00B70F8E">
              <w:rPr>
                <w:rFonts w:ascii="Times New Roman" w:eastAsia="Calibri" w:hAnsi="Times New Roman" w:cs="Times New Roman"/>
                <w:sz w:val="28"/>
                <w:szCs w:val="28"/>
                <w:lang w:eastAsia="en-US" w:bidi="ar-SA"/>
              </w:rPr>
              <w:t>овар</w:t>
            </w:r>
            <w:r>
              <w:rPr>
                <w:rFonts w:ascii="Times New Roman" w:eastAsia="Calibri" w:hAnsi="Times New Roman" w:cs="Times New Roman"/>
                <w:sz w:val="28"/>
                <w:szCs w:val="28"/>
                <w:lang w:eastAsia="en-US" w:bidi="ar-SA"/>
              </w:rPr>
              <w:t>иществами собственников жилья, ж</w:t>
            </w:r>
            <w:r w:rsidRPr="00B70F8E">
              <w:rPr>
                <w:rFonts w:ascii="Times New Roman" w:eastAsia="Calibri" w:hAnsi="Times New Roman" w:cs="Times New Roman"/>
                <w:sz w:val="28"/>
                <w:szCs w:val="28"/>
                <w:lang w:eastAsia="en-US" w:bidi="ar-SA"/>
              </w:rPr>
              <w:t xml:space="preserve">илищно-строительными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кооперативами, как с исполнителями коммунальных услуг, заключается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lastRenderedPageBreak/>
              <w:t xml:space="preserve">договор на поставку тепловой энергии в горячей воде, горячей воды с учетом норм, установленных в «Правилах, обязательных при заключении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управляющей организацией или товариществом собственников жилья либо жилищным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кооперативом или иным специализированным потребительским кооперативом договоров с </w:t>
            </w:r>
            <w:proofErr w:type="spellStart"/>
            <w:r w:rsidRPr="00B70F8E">
              <w:rPr>
                <w:rFonts w:ascii="Times New Roman" w:eastAsia="Calibri" w:hAnsi="Times New Roman" w:cs="Times New Roman"/>
                <w:sz w:val="28"/>
                <w:szCs w:val="28"/>
                <w:lang w:eastAsia="en-US" w:bidi="ar-SA"/>
              </w:rPr>
              <w:t>ресурсо</w:t>
            </w:r>
            <w:r>
              <w:rPr>
                <w:rFonts w:ascii="Times New Roman" w:eastAsia="Calibri" w:hAnsi="Times New Roman" w:cs="Times New Roman"/>
                <w:sz w:val="28"/>
                <w:szCs w:val="28"/>
                <w:lang w:eastAsia="en-US" w:bidi="ar-SA"/>
              </w:rPr>
              <w:t>снабжающими</w:t>
            </w:r>
            <w:proofErr w:type="spellEnd"/>
            <w:r>
              <w:rPr>
                <w:rFonts w:ascii="Times New Roman" w:eastAsia="Calibri" w:hAnsi="Times New Roman" w:cs="Times New Roman"/>
                <w:sz w:val="28"/>
                <w:szCs w:val="28"/>
                <w:lang w:eastAsia="en-US" w:bidi="ar-SA"/>
              </w:rPr>
              <w:t xml:space="preserve"> организациями»,                     утвержденными </w:t>
            </w:r>
            <w:r w:rsidRPr="00B70F8E">
              <w:rPr>
                <w:rFonts w:ascii="Times New Roman" w:eastAsia="Calibri" w:hAnsi="Times New Roman" w:cs="Times New Roman"/>
                <w:sz w:val="28"/>
                <w:szCs w:val="28"/>
                <w:lang w:eastAsia="en-US" w:bidi="ar-SA"/>
              </w:rPr>
              <w:t xml:space="preserve"> Постановлением Правительства РФ от 14.02.2012 г.</w:t>
            </w:r>
            <w:r>
              <w:rPr>
                <w:rFonts w:ascii="Times New Roman" w:eastAsia="Calibri" w:hAnsi="Times New Roman" w:cs="Times New Roman"/>
                <w:sz w:val="28"/>
                <w:szCs w:val="28"/>
                <w:lang w:eastAsia="en-US" w:bidi="ar-SA"/>
              </w:rPr>
              <w:t xml:space="preserve"> № 124.</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 С</w:t>
            </w:r>
            <w:r w:rsidRPr="00B70F8E">
              <w:rPr>
                <w:rFonts w:ascii="Times New Roman" w:eastAsia="Calibri" w:hAnsi="Times New Roman" w:cs="Times New Roman"/>
                <w:sz w:val="28"/>
                <w:szCs w:val="28"/>
                <w:lang w:eastAsia="en-US" w:bidi="ar-SA"/>
              </w:rPr>
              <w:t xml:space="preserve"> </w:t>
            </w:r>
            <w:r>
              <w:rPr>
                <w:rFonts w:ascii="Times New Roman" w:eastAsia="Calibri" w:hAnsi="Times New Roman" w:cs="Times New Roman"/>
                <w:sz w:val="28"/>
                <w:szCs w:val="28"/>
                <w:lang w:eastAsia="en-US" w:bidi="ar-SA"/>
              </w:rPr>
              <w:t>у</w:t>
            </w:r>
            <w:r w:rsidRPr="00B70F8E">
              <w:rPr>
                <w:rFonts w:ascii="Times New Roman" w:eastAsia="Calibri" w:hAnsi="Times New Roman" w:cs="Times New Roman"/>
                <w:sz w:val="28"/>
                <w:szCs w:val="28"/>
                <w:lang w:eastAsia="en-US" w:bidi="ar-SA"/>
              </w:rPr>
              <w:t xml:space="preserve">правляющими компаниями заключается договор снабжения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тепловой энергией с целью оказания потребителям надлежащих услуг по</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 отоплению и горячему водоснабжению. При этом указанный договор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относится к </w:t>
            </w:r>
            <w:r>
              <w:rPr>
                <w:rFonts w:ascii="Times New Roman" w:eastAsia="Calibri" w:hAnsi="Times New Roman" w:cs="Times New Roman"/>
                <w:sz w:val="28"/>
                <w:szCs w:val="28"/>
                <w:lang w:eastAsia="en-US" w:bidi="ar-SA"/>
              </w:rPr>
              <w:t>смешанному</w:t>
            </w:r>
            <w:r w:rsidRPr="00B70F8E">
              <w:rPr>
                <w:rFonts w:ascii="Times New Roman" w:eastAsia="Calibri" w:hAnsi="Times New Roman" w:cs="Times New Roman"/>
                <w:sz w:val="28"/>
                <w:szCs w:val="28"/>
                <w:lang w:eastAsia="en-US" w:bidi="ar-SA"/>
              </w:rPr>
              <w:t xml:space="preserve"> виду и включает в себя элементы договора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агентирования.</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В соответствии с данными договорами Управляющая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компания передает теплоснабжающей организации право начисления, печати и выставления платежных документов, взыскания задолженности</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 непосредственно с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потребителей – физических лиц.</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Указанный вид договора заключается с учетом правил,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предусмотренных в «Правилах, обязательных при заключении управляющей организацией или товариществом собственников жилья либо жилищным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кооперативом или иным специализированным потребительским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кооперативом договоров с</w:t>
            </w:r>
            <w:r>
              <w:rPr>
                <w:rFonts w:ascii="Times New Roman" w:eastAsia="Calibri" w:hAnsi="Times New Roman" w:cs="Times New Roman"/>
                <w:sz w:val="28"/>
                <w:szCs w:val="28"/>
                <w:lang w:eastAsia="en-US" w:bidi="ar-SA"/>
              </w:rPr>
              <w:t xml:space="preserve"> </w:t>
            </w:r>
            <w:proofErr w:type="spellStart"/>
            <w:r w:rsidRPr="00B70F8E">
              <w:rPr>
                <w:rFonts w:ascii="Times New Roman" w:eastAsia="Calibri" w:hAnsi="Times New Roman" w:cs="Times New Roman"/>
                <w:sz w:val="28"/>
                <w:szCs w:val="28"/>
                <w:lang w:eastAsia="en-US" w:bidi="ar-SA"/>
              </w:rPr>
              <w:t>ресурсоснабжающими</w:t>
            </w:r>
            <w:proofErr w:type="spellEnd"/>
            <w:r w:rsidRPr="00B70F8E">
              <w:rPr>
                <w:rFonts w:ascii="Times New Roman" w:eastAsia="Calibri" w:hAnsi="Times New Roman" w:cs="Times New Roman"/>
                <w:sz w:val="28"/>
                <w:szCs w:val="28"/>
                <w:lang w:eastAsia="en-US" w:bidi="ar-SA"/>
              </w:rPr>
              <w:t xml:space="preserve"> организациями»,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утв</w:t>
            </w:r>
            <w:r>
              <w:rPr>
                <w:rFonts w:ascii="Times New Roman" w:eastAsia="Calibri" w:hAnsi="Times New Roman" w:cs="Times New Roman"/>
                <w:sz w:val="28"/>
                <w:szCs w:val="28"/>
                <w:lang w:eastAsia="en-US" w:bidi="ar-SA"/>
              </w:rPr>
              <w:t xml:space="preserve">ержденными </w:t>
            </w:r>
            <w:r w:rsidRPr="00B70F8E">
              <w:rPr>
                <w:rFonts w:ascii="Times New Roman" w:eastAsia="Calibri" w:hAnsi="Times New Roman" w:cs="Times New Roman"/>
                <w:sz w:val="28"/>
                <w:szCs w:val="28"/>
                <w:lang w:eastAsia="en-US" w:bidi="ar-SA"/>
              </w:rPr>
              <w:t>Постановлением Правительства РФ от 14.02.2012 г. №</w:t>
            </w:r>
            <w:r>
              <w:rPr>
                <w:rFonts w:ascii="Times New Roman" w:eastAsia="Calibri" w:hAnsi="Times New Roman" w:cs="Times New Roman"/>
                <w:sz w:val="28"/>
                <w:szCs w:val="28"/>
                <w:lang w:eastAsia="en-US" w:bidi="ar-SA"/>
              </w:rPr>
              <w:t xml:space="preserve"> 124.</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3. При выборе в жилом многоквартирном доме непосредственной формы управления начисление и выставление платежных документов</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 осуществляется напрямую потребителям, в соответствии с открытыми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лицевыми счетами.</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4. С потребителями, занимающими встроенные помещения в жилом многоквартирном доме или часть нежилых помещений в административном здании, заключаются договоры купли-продажи тепловой энергии или </w:t>
            </w:r>
            <w:r>
              <w:rPr>
                <w:rFonts w:ascii="Times New Roman" w:eastAsia="Calibri" w:hAnsi="Times New Roman" w:cs="Times New Roman"/>
                <w:sz w:val="28"/>
                <w:szCs w:val="28"/>
                <w:lang w:eastAsia="en-US" w:bidi="ar-SA"/>
              </w:rPr>
              <w:t xml:space="preserve">                      </w:t>
            </w:r>
            <w:proofErr w:type="spellStart"/>
            <w:r w:rsidRPr="00B70F8E">
              <w:rPr>
                <w:rFonts w:ascii="Times New Roman" w:eastAsia="Calibri" w:hAnsi="Times New Roman" w:cs="Times New Roman"/>
                <w:sz w:val="28"/>
                <w:szCs w:val="28"/>
                <w:lang w:eastAsia="en-US" w:bidi="ar-SA"/>
              </w:rPr>
              <w:t>субабонентские</w:t>
            </w:r>
            <w:proofErr w:type="spellEnd"/>
            <w:r w:rsidRPr="00B70F8E">
              <w:rPr>
                <w:rFonts w:ascii="Times New Roman" w:eastAsia="Calibri" w:hAnsi="Times New Roman" w:cs="Times New Roman"/>
                <w:sz w:val="28"/>
                <w:szCs w:val="28"/>
                <w:lang w:eastAsia="en-US" w:bidi="ar-SA"/>
              </w:rPr>
              <w:t xml:space="preserve"> договоры.</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5. С бюджетными учреждениями заключаются муниципальные или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государственные контракты энергоснабжения или гражданско-правовые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договоры в соответствии требованиями Ф</w:t>
            </w:r>
            <w:r>
              <w:rPr>
                <w:rFonts w:ascii="Times New Roman" w:eastAsia="Calibri" w:hAnsi="Times New Roman" w:cs="Times New Roman"/>
                <w:sz w:val="28"/>
                <w:szCs w:val="28"/>
                <w:lang w:eastAsia="en-US" w:bidi="ar-SA"/>
              </w:rPr>
              <w:t>едерального закона</w:t>
            </w:r>
            <w:r w:rsidRPr="00B70F8E">
              <w:rPr>
                <w:rFonts w:ascii="Times New Roman" w:eastAsia="Calibri" w:hAnsi="Times New Roman" w:cs="Times New Roman"/>
                <w:sz w:val="28"/>
                <w:szCs w:val="28"/>
                <w:lang w:eastAsia="en-US" w:bidi="ar-SA"/>
              </w:rPr>
              <w:t xml:space="preserve"> «О размещении заказов на</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поставки товаров, выполнение работ, оказание услуг для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государственных и муниципальных нужд» от 21.07.2005 г.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94-ФЗ.</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6. С юридическим лицами, занимающими на праве собственности или ином законном праве административные здания, имеющие непосредственное присоединение к сетям </w:t>
            </w:r>
            <w:proofErr w:type="spellStart"/>
            <w:r w:rsidRPr="00B70F8E">
              <w:rPr>
                <w:rFonts w:ascii="Times New Roman" w:eastAsia="Calibri" w:hAnsi="Times New Roman" w:cs="Times New Roman"/>
                <w:sz w:val="28"/>
                <w:szCs w:val="28"/>
                <w:lang w:eastAsia="en-US" w:bidi="ar-SA"/>
              </w:rPr>
              <w:t>Энергоснабжающей</w:t>
            </w:r>
            <w:proofErr w:type="spellEnd"/>
            <w:r w:rsidRPr="00B70F8E">
              <w:rPr>
                <w:rFonts w:ascii="Times New Roman" w:eastAsia="Calibri" w:hAnsi="Times New Roman" w:cs="Times New Roman"/>
                <w:sz w:val="28"/>
                <w:szCs w:val="28"/>
                <w:lang w:eastAsia="en-US" w:bidi="ar-SA"/>
              </w:rPr>
              <w:t xml:space="preserve"> организации, заключаются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договоры на поставку тепловой энергии в горячей воде в соответствии с </w:t>
            </w:r>
            <w:r>
              <w:rPr>
                <w:rFonts w:ascii="Times New Roman" w:eastAsia="Calibri" w:hAnsi="Times New Roman" w:cs="Times New Roman"/>
                <w:sz w:val="28"/>
                <w:szCs w:val="28"/>
                <w:lang w:eastAsia="en-US" w:bidi="ar-SA"/>
              </w:rPr>
              <w:t xml:space="preserve">                    Федеральным законом от 27 июля 2010 года </w:t>
            </w:r>
            <w:r w:rsidRPr="00B70F8E">
              <w:rPr>
                <w:rFonts w:ascii="Times New Roman" w:eastAsia="Calibri" w:hAnsi="Times New Roman" w:cs="Times New Roman"/>
                <w:sz w:val="28"/>
                <w:szCs w:val="28"/>
                <w:lang w:eastAsia="en-US" w:bidi="ar-SA"/>
              </w:rPr>
              <w:t>«О теплоснабжении»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190-ФЗ, Правилами организации теплоснабжения в Р</w:t>
            </w:r>
            <w:r>
              <w:rPr>
                <w:rFonts w:ascii="Times New Roman" w:eastAsia="Calibri" w:hAnsi="Times New Roman" w:cs="Times New Roman"/>
                <w:sz w:val="28"/>
                <w:szCs w:val="28"/>
                <w:lang w:eastAsia="en-US" w:bidi="ar-SA"/>
              </w:rPr>
              <w:t xml:space="preserve">оссийской </w:t>
            </w:r>
            <w:r w:rsidRPr="00B70F8E">
              <w:rPr>
                <w:rFonts w:ascii="Times New Roman" w:eastAsia="Calibri" w:hAnsi="Times New Roman" w:cs="Times New Roman"/>
                <w:sz w:val="28"/>
                <w:szCs w:val="28"/>
                <w:lang w:eastAsia="en-US" w:bidi="ar-SA"/>
              </w:rPr>
              <w:t>Ф</w:t>
            </w:r>
            <w:r>
              <w:rPr>
                <w:rFonts w:ascii="Times New Roman" w:eastAsia="Calibri" w:hAnsi="Times New Roman" w:cs="Times New Roman"/>
                <w:sz w:val="28"/>
                <w:szCs w:val="28"/>
                <w:lang w:eastAsia="en-US" w:bidi="ar-SA"/>
              </w:rPr>
              <w:t>едерации</w:t>
            </w:r>
            <w:r w:rsidRPr="00B70F8E">
              <w:rPr>
                <w:rFonts w:ascii="Times New Roman" w:eastAsia="Calibri" w:hAnsi="Times New Roman" w:cs="Times New Roman"/>
                <w:sz w:val="28"/>
                <w:szCs w:val="28"/>
                <w:lang w:eastAsia="en-US" w:bidi="ar-SA"/>
              </w:rPr>
              <w:t xml:space="preserve">,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утв</w:t>
            </w:r>
            <w:r>
              <w:rPr>
                <w:rFonts w:ascii="Times New Roman" w:eastAsia="Calibri" w:hAnsi="Times New Roman" w:cs="Times New Roman"/>
                <w:sz w:val="28"/>
                <w:szCs w:val="28"/>
                <w:lang w:eastAsia="en-US" w:bidi="ar-SA"/>
              </w:rPr>
              <w:t>ержденными</w:t>
            </w:r>
            <w:r w:rsidRPr="00B70F8E">
              <w:rPr>
                <w:rFonts w:ascii="Times New Roman" w:eastAsia="Calibri" w:hAnsi="Times New Roman" w:cs="Times New Roman"/>
                <w:sz w:val="28"/>
                <w:szCs w:val="28"/>
                <w:lang w:eastAsia="en-US" w:bidi="ar-SA"/>
              </w:rPr>
              <w:t xml:space="preserve"> постановлением Правительства Р</w:t>
            </w:r>
            <w:r>
              <w:rPr>
                <w:rFonts w:ascii="Times New Roman" w:eastAsia="Calibri" w:hAnsi="Times New Roman" w:cs="Times New Roman"/>
                <w:sz w:val="28"/>
                <w:szCs w:val="28"/>
                <w:lang w:eastAsia="en-US" w:bidi="ar-SA"/>
              </w:rPr>
              <w:t xml:space="preserve">оссийской </w:t>
            </w:r>
            <w:r w:rsidRPr="00B70F8E">
              <w:rPr>
                <w:rFonts w:ascii="Times New Roman" w:eastAsia="Calibri" w:hAnsi="Times New Roman" w:cs="Times New Roman"/>
                <w:sz w:val="28"/>
                <w:szCs w:val="28"/>
                <w:lang w:eastAsia="en-US" w:bidi="ar-SA"/>
              </w:rPr>
              <w:t>Ф</w:t>
            </w:r>
            <w:r>
              <w:rPr>
                <w:rFonts w:ascii="Times New Roman" w:eastAsia="Calibri" w:hAnsi="Times New Roman" w:cs="Times New Roman"/>
                <w:sz w:val="28"/>
                <w:szCs w:val="28"/>
                <w:lang w:eastAsia="en-US" w:bidi="ar-SA"/>
              </w:rPr>
              <w:t>едерации</w:t>
            </w:r>
            <w:r w:rsidRPr="00B70F8E">
              <w:rPr>
                <w:rFonts w:ascii="Times New Roman" w:eastAsia="Calibri" w:hAnsi="Times New Roman" w:cs="Times New Roman"/>
                <w:sz w:val="28"/>
                <w:szCs w:val="28"/>
                <w:lang w:eastAsia="en-US" w:bidi="ar-SA"/>
              </w:rPr>
              <w:t xml:space="preserve"> </w:t>
            </w:r>
            <w:r>
              <w:rPr>
                <w:rFonts w:ascii="Times New Roman" w:eastAsia="Calibri" w:hAnsi="Times New Roman" w:cs="Times New Roman"/>
                <w:sz w:val="28"/>
                <w:szCs w:val="28"/>
                <w:lang w:eastAsia="en-US" w:bidi="ar-SA"/>
              </w:rPr>
              <w:t xml:space="preserve">                    от 08.08.2012 г. № 808.</w:t>
            </w:r>
          </w:p>
          <w:p w:rsidR="001844B6" w:rsidRPr="00CD028B" w:rsidRDefault="001844B6" w:rsidP="001844B6">
            <w:pPr>
              <w:shd w:val="clear" w:color="auto" w:fill="FFFFFF"/>
              <w:tabs>
                <w:tab w:val="left" w:pos="2534"/>
              </w:tabs>
              <w:autoSpaceDN w:val="0"/>
              <w:adjustRightInd w:val="0"/>
              <w:ind w:firstLine="709"/>
              <w:jc w:val="both"/>
              <w:rPr>
                <w:rFonts w:ascii="Times New Roman" w:hAnsi="Times New Roman" w:cs="Times New Roman"/>
                <w:sz w:val="28"/>
                <w:szCs w:val="28"/>
              </w:rPr>
            </w:pPr>
            <w:r w:rsidRPr="00B70F8E">
              <w:rPr>
                <w:rFonts w:ascii="Times New Roman" w:eastAsia="Calibri" w:hAnsi="Times New Roman" w:cs="Times New Roman"/>
                <w:sz w:val="28"/>
                <w:szCs w:val="28"/>
                <w:lang w:eastAsia="en-US" w:bidi="ar-SA"/>
              </w:rPr>
              <w:t xml:space="preserve">7. С сетевыми компаниями могут быть заключены договора на </w:t>
            </w:r>
            <w:r w:rsidRPr="00B70F8E">
              <w:rPr>
                <w:rFonts w:ascii="Times New Roman" w:eastAsia="Calibri" w:hAnsi="Times New Roman" w:cs="Times New Roman"/>
                <w:sz w:val="28"/>
                <w:szCs w:val="28"/>
                <w:lang w:eastAsia="en-US" w:bidi="ar-SA"/>
              </w:rPr>
              <w:lastRenderedPageBreak/>
              <w:t>транспортировку теплоносителя от границы балансовой принадлежности теплоснабжающей организации до многоквартирных жилых домов.</w:t>
            </w:r>
          </w:p>
          <w:p w:rsidR="001844B6" w:rsidRPr="00CD028B" w:rsidRDefault="001844B6" w:rsidP="001844B6">
            <w:pPr>
              <w:pStyle w:val="3"/>
              <w:spacing w:before="0"/>
              <w:ind w:firstLine="709"/>
              <w:outlineLvl w:val="2"/>
              <w:rPr>
                <w:rFonts w:ascii="Times New Roman" w:hAnsi="Times New Roman" w:cs="Times New Roman"/>
                <w:color w:val="auto"/>
                <w:sz w:val="28"/>
                <w:szCs w:val="28"/>
              </w:rPr>
            </w:pPr>
            <w:bookmarkStart w:id="4" w:name="_Toc119853672"/>
            <w:r>
              <w:rPr>
                <w:rFonts w:ascii="Times New Roman" w:hAnsi="Times New Roman" w:cs="Times New Roman"/>
                <w:color w:val="auto"/>
                <w:sz w:val="28"/>
                <w:szCs w:val="28"/>
              </w:rPr>
              <w:t>1</w:t>
            </w:r>
            <w:r w:rsidRPr="00CD028B">
              <w:rPr>
                <w:rFonts w:ascii="Times New Roman" w:hAnsi="Times New Roman" w:cs="Times New Roman"/>
                <w:color w:val="auto"/>
                <w:sz w:val="28"/>
                <w:szCs w:val="28"/>
              </w:rPr>
              <w:t>.1.2. Характеристика системы</w:t>
            </w:r>
            <w:bookmarkEnd w:id="4"/>
          </w:p>
          <w:p w:rsidR="001844B6" w:rsidRDefault="001844B6" w:rsidP="001844B6">
            <w:pPr>
              <w:shd w:val="clear" w:color="auto" w:fill="FFFFFF"/>
              <w:tabs>
                <w:tab w:val="left" w:pos="2534"/>
              </w:tabs>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Обобщённые характеристики систем теплоснабжения приведены в Приложении </w:t>
            </w:r>
            <w:r>
              <w:rPr>
                <w:rFonts w:ascii="Times New Roman" w:hAnsi="Times New Roman" w:cs="Times New Roman"/>
                <w:bCs/>
                <w:sz w:val="28"/>
                <w:szCs w:val="28"/>
                <w:highlight w:val="yellow"/>
              </w:rPr>
              <w:fldChar w:fldCharType="begin"/>
            </w:r>
            <w:r>
              <w:rPr>
                <w:rFonts w:ascii="Times New Roman" w:hAnsi="Times New Roman" w:cs="Times New Roman"/>
                <w:bCs/>
                <w:sz w:val="28"/>
                <w:szCs w:val="28"/>
              </w:rPr>
              <w:instrText xml:space="preserve"> REF _Ref119853758 \h </w:instrText>
            </w:r>
            <w:r>
              <w:rPr>
                <w:rFonts w:ascii="Times New Roman" w:hAnsi="Times New Roman" w:cs="Times New Roman"/>
                <w:bCs/>
                <w:sz w:val="28"/>
                <w:szCs w:val="28"/>
                <w:highlight w:val="yellow"/>
              </w:rPr>
              <w:instrText xml:space="preserve"> \* MERGEFORMAT </w:instrText>
            </w:r>
            <w:r>
              <w:rPr>
                <w:rFonts w:ascii="Times New Roman" w:hAnsi="Times New Roman" w:cs="Times New Roman"/>
                <w:bCs/>
                <w:sz w:val="28"/>
                <w:szCs w:val="28"/>
                <w:highlight w:val="yellow"/>
              </w:rPr>
            </w:r>
            <w:r>
              <w:rPr>
                <w:rFonts w:ascii="Times New Roman" w:hAnsi="Times New Roman" w:cs="Times New Roman"/>
                <w:bCs/>
                <w:sz w:val="28"/>
                <w:szCs w:val="28"/>
                <w:highlight w:val="yellow"/>
              </w:rPr>
              <w:fldChar w:fldCharType="separate"/>
            </w:r>
            <w:r w:rsidRPr="009608E9">
              <w:rPr>
                <w:rFonts w:ascii="Times New Roman" w:eastAsiaTheme="minorHAnsi" w:hAnsi="Times New Roman" w:cs="Times New Roman"/>
                <w:vanish/>
                <w:sz w:val="28"/>
                <w:szCs w:val="28"/>
                <w:lang w:eastAsia="en-US" w:bidi="ar-SA"/>
              </w:rPr>
              <w:t xml:space="preserve">Приложение </w:t>
            </w:r>
            <w:r w:rsidRPr="004277F4">
              <w:rPr>
                <w:rFonts w:ascii="Times New Roman" w:eastAsiaTheme="minorHAnsi" w:hAnsi="Times New Roman" w:cs="Times New Roman"/>
                <w:sz w:val="28"/>
                <w:szCs w:val="28"/>
                <w:lang w:eastAsia="en-US" w:bidi="ar-SA"/>
              </w:rPr>
              <w:t>№ 1</w:t>
            </w:r>
            <w:r>
              <w:rPr>
                <w:rFonts w:ascii="Times New Roman" w:hAnsi="Times New Roman" w:cs="Times New Roman"/>
                <w:bCs/>
                <w:sz w:val="28"/>
                <w:szCs w:val="28"/>
                <w:highlight w:val="yellow"/>
              </w:rPr>
              <w:fldChar w:fldCharType="end"/>
            </w:r>
            <w:r>
              <w:rPr>
                <w:rFonts w:ascii="Times New Roman" w:hAnsi="Times New Roman" w:cs="Times New Roman"/>
                <w:bCs/>
                <w:sz w:val="28"/>
                <w:szCs w:val="28"/>
              </w:rPr>
              <w:t xml:space="preserve">. Технические параметры источников тепловой энергии и тепловых сетей подробно приведены в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3.1.2 Тома 2 «Обосновывающие материалы».</w:t>
            </w:r>
          </w:p>
          <w:p w:rsidR="001844B6" w:rsidRDefault="001844B6" w:rsidP="001844B6">
            <w:pPr>
              <w:suppressLineNumbers/>
              <w:tabs>
                <w:tab w:val="left" w:leader="dot" w:pos="540"/>
              </w:tabs>
              <w:autoSpaceDE/>
              <w:jc w:val="both"/>
              <w:rPr>
                <w:rFonts w:ascii="Times New Roman" w:eastAsia="Times New Roman" w:hAnsi="Times New Roman" w:cs="Times New Roman"/>
                <w:sz w:val="28"/>
                <w:szCs w:val="28"/>
                <w:lang w:eastAsia="x-none" w:bidi="ar-SA"/>
              </w:rPr>
            </w:pPr>
            <w:r>
              <w:rPr>
                <w:rFonts w:ascii="Times New Roman" w:eastAsia="Times New Roman" w:hAnsi="Times New Roman" w:cs="Times New Roman"/>
                <w:sz w:val="28"/>
                <w:szCs w:val="28"/>
                <w:lang w:eastAsia="x-none" w:bidi="ar-SA"/>
              </w:rPr>
              <w:t xml:space="preserve">           </w:t>
            </w:r>
            <w:r w:rsidRPr="00B54681">
              <w:rPr>
                <w:rFonts w:ascii="Times New Roman" w:eastAsia="Times New Roman" w:hAnsi="Times New Roman" w:cs="Times New Roman"/>
                <w:sz w:val="28"/>
                <w:szCs w:val="28"/>
                <w:lang w:eastAsia="x-none" w:bidi="ar-SA"/>
              </w:rPr>
              <w:t>Электрогенерирующее оборудование Невинномысской ГРЭС имеет относительно невысокие показатели выработки ресурса (турбины ст. № 1, 3, 4 общей мощностью 160 МВт имеют общую наработку не более 90 тыс. часов). Наибольший показатель выработки зафиксирован на турбине ст. № 2 (более 400 тыс. часов).</w:t>
            </w:r>
            <w:r>
              <w:rPr>
                <w:rFonts w:ascii="Times New Roman" w:eastAsia="Times New Roman" w:hAnsi="Times New Roman" w:cs="Times New Roman"/>
                <w:sz w:val="28"/>
                <w:szCs w:val="28"/>
                <w:lang w:eastAsia="x-none" w:bidi="ar-SA"/>
              </w:rPr>
              <w:t xml:space="preserve"> </w:t>
            </w:r>
            <w:r w:rsidRPr="00B54681">
              <w:rPr>
                <w:rFonts w:ascii="Times New Roman" w:eastAsia="Times New Roman" w:hAnsi="Times New Roman" w:cs="Times New Roman"/>
                <w:sz w:val="28"/>
                <w:szCs w:val="28"/>
                <w:lang w:eastAsia="x-none" w:bidi="ar-SA"/>
              </w:rPr>
              <w:t xml:space="preserve">Котельное оборудование </w:t>
            </w:r>
            <w:r>
              <w:rPr>
                <w:rFonts w:ascii="Times New Roman" w:eastAsia="Times New Roman" w:hAnsi="Times New Roman" w:cs="Times New Roman"/>
                <w:sz w:val="28"/>
                <w:szCs w:val="28"/>
                <w:lang w:eastAsia="x-none" w:bidi="ar-SA"/>
              </w:rPr>
              <w:t xml:space="preserve">станции </w:t>
            </w:r>
            <w:r w:rsidRPr="00B54681">
              <w:rPr>
                <w:rFonts w:ascii="Times New Roman" w:eastAsia="Times New Roman" w:hAnsi="Times New Roman" w:cs="Times New Roman"/>
                <w:sz w:val="28"/>
                <w:szCs w:val="28"/>
                <w:lang w:eastAsia="x-none" w:bidi="ar-SA"/>
              </w:rPr>
              <w:t>имеет существенные показатели наработки (более 200 тыс. часов), котлы ст. № 1, 2 имеют показатель выработки более 300 тыс. часов.</w:t>
            </w:r>
          </w:p>
          <w:p w:rsidR="001844B6" w:rsidRPr="00B54681" w:rsidRDefault="001844B6" w:rsidP="001844B6">
            <w:pPr>
              <w:suppressLineNumbers/>
              <w:tabs>
                <w:tab w:val="left" w:leader="dot" w:pos="540"/>
              </w:tabs>
              <w:autoSpaceDE/>
              <w:ind w:firstLine="709"/>
              <w:jc w:val="both"/>
              <w:rPr>
                <w:rFonts w:ascii="Times New Roman" w:eastAsia="Times New Roman" w:hAnsi="Times New Roman" w:cs="Times New Roman"/>
                <w:sz w:val="28"/>
                <w:szCs w:val="28"/>
                <w:lang w:eastAsia="x-none" w:bidi="ar-SA"/>
              </w:rPr>
            </w:pPr>
            <w:r>
              <w:rPr>
                <w:rFonts w:ascii="Times New Roman" w:eastAsia="Times New Roman" w:hAnsi="Times New Roman" w:cs="Times New Roman"/>
                <w:sz w:val="28"/>
                <w:szCs w:val="28"/>
                <w:lang w:eastAsia="x-none" w:bidi="ar-SA"/>
              </w:rPr>
              <w:t xml:space="preserve">На котельных города </w:t>
            </w:r>
            <w:r w:rsidRPr="00B54681">
              <w:rPr>
                <w:rFonts w:ascii="Times New Roman" w:eastAsia="Times New Roman" w:hAnsi="Times New Roman" w:cs="Times New Roman"/>
                <w:sz w:val="28"/>
                <w:szCs w:val="28"/>
                <w:lang w:eastAsia="x-none" w:bidi="ar-SA"/>
              </w:rPr>
              <w:t>доля тепловой мощности котлов, установленных после 2002 года и имеющих срок эксплуатации менее 20 лет на котельных с УТМ более 10 Гкал/ч, составляет менее 25 %. Значительная доля котельного оборудования (по величине установленной мощности) имеет срок эксплуатации, превышающий 20 лет. Сведения о выполненных капитальных ремонтах котельного оборудования отсутствуют.</w:t>
            </w:r>
          </w:p>
          <w:p w:rsidR="001844B6" w:rsidRPr="00B54681" w:rsidRDefault="001844B6" w:rsidP="001844B6">
            <w:pPr>
              <w:suppressLineNumbers/>
              <w:tabs>
                <w:tab w:val="left" w:leader="dot" w:pos="540"/>
                <w:tab w:val="left" w:pos="3402"/>
              </w:tabs>
              <w:autoSpaceDE/>
              <w:ind w:firstLine="709"/>
              <w:jc w:val="both"/>
              <w:rPr>
                <w:rFonts w:ascii="Times New Roman" w:eastAsia="Times New Roman" w:hAnsi="Times New Roman" w:cs="Times New Roman"/>
                <w:sz w:val="28"/>
                <w:szCs w:val="28"/>
                <w:lang w:eastAsia="x-none" w:bidi="ar-SA"/>
              </w:rPr>
            </w:pPr>
            <w:r w:rsidRPr="00B54681">
              <w:rPr>
                <w:rFonts w:ascii="Times New Roman" w:eastAsia="Times New Roman" w:hAnsi="Times New Roman" w:cs="Times New Roman"/>
                <w:sz w:val="28"/>
                <w:szCs w:val="28"/>
                <w:lang w:eastAsia="x-none" w:bidi="ar-SA"/>
              </w:rPr>
              <w:t>Все источники города работают на газообразном топливе, КПД котельных (по данным, представленным в действующей Схеме теплоснабжения</w:t>
            </w:r>
            <w:r>
              <w:rPr>
                <w:rFonts w:ascii="Times New Roman" w:eastAsia="Times New Roman" w:hAnsi="Times New Roman" w:cs="Times New Roman"/>
                <w:sz w:val="28"/>
                <w:szCs w:val="28"/>
                <w:lang w:eastAsia="x-none" w:bidi="ar-SA"/>
              </w:rPr>
              <w:t>)</w:t>
            </w:r>
            <w:r w:rsidRPr="00B54681">
              <w:rPr>
                <w:rFonts w:ascii="Times New Roman" w:eastAsia="Times New Roman" w:hAnsi="Times New Roman" w:cs="Times New Roman"/>
                <w:sz w:val="28"/>
                <w:szCs w:val="28"/>
                <w:lang w:eastAsia="x-none" w:bidi="ar-SA"/>
              </w:rPr>
              <w:t xml:space="preserve"> составляет 85–92 %, показатели удельных расходов топлива находятся в пределах 154–183,45 кг </w:t>
            </w:r>
            <w:proofErr w:type="spellStart"/>
            <w:r w:rsidRPr="00B54681">
              <w:rPr>
                <w:rFonts w:ascii="Times New Roman" w:eastAsia="Times New Roman" w:hAnsi="Times New Roman" w:cs="Times New Roman"/>
                <w:sz w:val="28"/>
                <w:szCs w:val="28"/>
                <w:lang w:eastAsia="x-none" w:bidi="ar-SA"/>
              </w:rPr>
              <w:t>у.т</w:t>
            </w:r>
            <w:proofErr w:type="spellEnd"/>
            <w:r w:rsidRPr="00B54681">
              <w:rPr>
                <w:rFonts w:ascii="Times New Roman" w:eastAsia="Times New Roman" w:hAnsi="Times New Roman" w:cs="Times New Roman"/>
                <w:sz w:val="28"/>
                <w:szCs w:val="28"/>
                <w:lang w:eastAsia="x-none" w:bidi="ar-SA"/>
              </w:rPr>
              <w:t>./Гкал.</w:t>
            </w:r>
          </w:p>
          <w:p w:rsidR="001844B6" w:rsidRPr="000019BC" w:rsidRDefault="001844B6" w:rsidP="000019BC">
            <w:pPr>
              <w:suppressLineNumbers/>
              <w:tabs>
                <w:tab w:val="left" w:leader="dot" w:pos="540"/>
              </w:tabs>
              <w:autoSpaceDE/>
              <w:ind w:firstLine="709"/>
              <w:jc w:val="both"/>
              <w:rPr>
                <w:rFonts w:ascii="Times New Roman" w:eastAsia="Times New Roman" w:hAnsi="Times New Roman" w:cs="Times New Roman"/>
                <w:sz w:val="28"/>
                <w:szCs w:val="28"/>
                <w:lang w:eastAsia="x-none" w:bidi="ar-SA"/>
              </w:rPr>
            </w:pPr>
            <w:r w:rsidRPr="00B54681">
              <w:rPr>
                <w:rFonts w:ascii="Times New Roman" w:eastAsia="Times New Roman" w:hAnsi="Times New Roman" w:cs="Times New Roman"/>
                <w:sz w:val="28"/>
                <w:szCs w:val="28"/>
                <w:lang w:eastAsia="x-none" w:bidi="ar-SA"/>
              </w:rPr>
              <w:t xml:space="preserve">Суммарная протяженность тепловых сетей города в двухтрубном исчислении составляет 89,455 км. Тепловые сети 2-х и 4-х трубные, также имеются участки сетей в 3-х трубном исполнении; тепловые сети выполнены в основном подземной канальной и надземной прокладкой, другие виды прокладки (подвальная, </w:t>
            </w:r>
            <w:proofErr w:type="spellStart"/>
            <w:r w:rsidRPr="00B54681">
              <w:rPr>
                <w:rFonts w:ascii="Times New Roman" w:eastAsia="Times New Roman" w:hAnsi="Times New Roman" w:cs="Times New Roman"/>
                <w:sz w:val="28"/>
                <w:szCs w:val="28"/>
                <w:lang w:eastAsia="x-none" w:bidi="ar-SA"/>
              </w:rPr>
              <w:t>бесканальная</w:t>
            </w:r>
            <w:proofErr w:type="spellEnd"/>
            <w:r w:rsidRPr="00B54681">
              <w:rPr>
                <w:rFonts w:ascii="Times New Roman" w:eastAsia="Times New Roman" w:hAnsi="Times New Roman" w:cs="Times New Roman"/>
                <w:sz w:val="28"/>
                <w:szCs w:val="28"/>
                <w:lang w:eastAsia="x-none" w:bidi="ar-SA"/>
              </w:rPr>
              <w:t xml:space="preserve">, в проходных каналах и т.п.) занимают незначительный объем (по материальной характеристике). Тепловая изоляция выполнена в основном из </w:t>
            </w:r>
            <w:proofErr w:type="spellStart"/>
            <w:r w:rsidRPr="00B54681">
              <w:rPr>
                <w:rFonts w:ascii="Times New Roman" w:eastAsia="Times New Roman" w:hAnsi="Times New Roman" w:cs="Times New Roman"/>
                <w:sz w:val="28"/>
                <w:szCs w:val="28"/>
                <w:lang w:eastAsia="x-none" w:bidi="ar-SA"/>
              </w:rPr>
              <w:t>минераловатных</w:t>
            </w:r>
            <w:proofErr w:type="spellEnd"/>
            <w:r w:rsidRPr="00B54681">
              <w:rPr>
                <w:rFonts w:ascii="Times New Roman" w:eastAsia="Times New Roman" w:hAnsi="Times New Roman" w:cs="Times New Roman"/>
                <w:sz w:val="28"/>
                <w:szCs w:val="28"/>
                <w:lang w:eastAsia="x-none" w:bidi="ar-SA"/>
              </w:rPr>
              <w:t xml:space="preserve"> изделий. Точные сведения о сроках эксплуатации тепловых сетей отсутствуют.</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5" w:name="_Toc119853673"/>
            <w:r w:rsidRPr="000019BC">
              <w:rPr>
                <w:rFonts w:ascii="Times New Roman" w:hAnsi="Times New Roman" w:cs="Times New Roman"/>
                <w:color w:val="auto"/>
                <w:sz w:val="28"/>
                <w:szCs w:val="28"/>
              </w:rPr>
              <w:lastRenderedPageBreak/>
              <w:t>1.1.3. Балансы мощности коммунального ресурса</w:t>
            </w:r>
            <w:bookmarkEnd w:id="5"/>
          </w:p>
        </w:tc>
      </w:tr>
      <w:tr w:rsidR="000019BC" w:rsidRPr="000019BC" w:rsidTr="000019BC">
        <w:tc>
          <w:tcPr>
            <w:tcW w:w="9344" w:type="dxa"/>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bCs/>
                <w:sz w:val="28"/>
                <w:szCs w:val="28"/>
              </w:rPr>
            </w:pPr>
            <w:r w:rsidRPr="000019BC">
              <w:rPr>
                <w:rFonts w:ascii="Times New Roman" w:hAnsi="Times New Roman" w:cs="Times New Roman"/>
                <w:sz w:val="28"/>
                <w:szCs w:val="28"/>
              </w:rPr>
              <w:t xml:space="preserve">Баланс тепловой мощности и тепловой нагрузки в системах теплоснабжения города представлен в </w:t>
            </w:r>
            <w:r w:rsidRPr="000019BC">
              <w:rPr>
                <w:rFonts w:ascii="Times New Roman" w:hAnsi="Times New Roman" w:cs="Times New Roman"/>
                <w:bCs/>
                <w:sz w:val="28"/>
                <w:szCs w:val="28"/>
              </w:rPr>
              <w:t xml:space="preserve">Приложении </w:t>
            </w:r>
            <w:r w:rsidRPr="000019BC">
              <w:rPr>
                <w:rFonts w:ascii="Times New Roman" w:hAnsi="Times New Roman" w:cs="Times New Roman"/>
                <w:bCs/>
                <w:sz w:val="28"/>
                <w:szCs w:val="28"/>
                <w:highlight w:val="yellow"/>
              </w:rPr>
              <w:fldChar w:fldCharType="begin"/>
            </w:r>
            <w:r w:rsidRPr="000019BC">
              <w:rPr>
                <w:rFonts w:ascii="Times New Roman" w:hAnsi="Times New Roman" w:cs="Times New Roman"/>
                <w:bCs/>
                <w:sz w:val="28"/>
                <w:szCs w:val="28"/>
              </w:rPr>
              <w:instrText xml:space="preserve"> REF _Ref119853758 \h </w:instrText>
            </w:r>
            <w:r w:rsidRPr="000019BC">
              <w:rPr>
                <w:rFonts w:ascii="Times New Roman" w:hAnsi="Times New Roman" w:cs="Times New Roman"/>
                <w:bCs/>
                <w:sz w:val="28"/>
                <w:szCs w:val="28"/>
                <w:highlight w:val="yellow"/>
              </w:rPr>
              <w:instrText xml:space="preserve"> \* MERGEFORMAT </w:instrText>
            </w:r>
            <w:r w:rsidRPr="000019BC">
              <w:rPr>
                <w:rFonts w:ascii="Times New Roman" w:hAnsi="Times New Roman" w:cs="Times New Roman"/>
                <w:bCs/>
                <w:sz w:val="28"/>
                <w:szCs w:val="28"/>
                <w:highlight w:val="yellow"/>
              </w:rPr>
            </w:r>
            <w:r w:rsidRPr="000019BC">
              <w:rPr>
                <w:rFonts w:ascii="Times New Roman" w:hAnsi="Times New Roman" w:cs="Times New Roman"/>
                <w:bCs/>
                <w:sz w:val="28"/>
                <w:szCs w:val="28"/>
                <w:highlight w:val="yellow"/>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1</w:t>
            </w:r>
            <w:r w:rsidRPr="000019BC">
              <w:rPr>
                <w:rFonts w:ascii="Times New Roman" w:hAnsi="Times New Roman" w:cs="Times New Roman"/>
                <w:bCs/>
                <w:sz w:val="28"/>
                <w:szCs w:val="28"/>
                <w:highlight w:val="yellow"/>
              </w:rPr>
              <w:fldChar w:fldCharType="end"/>
            </w:r>
            <w:r w:rsidRPr="000019BC">
              <w:rPr>
                <w:rFonts w:ascii="Times New Roman" w:hAnsi="Times New Roman" w:cs="Times New Roman"/>
                <w:bCs/>
                <w:sz w:val="28"/>
                <w:szCs w:val="28"/>
              </w:rPr>
              <w:t>.</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6" w:name="_Toc119853674"/>
            <w:r w:rsidRPr="000019BC">
              <w:rPr>
                <w:rFonts w:ascii="Times New Roman" w:hAnsi="Times New Roman" w:cs="Times New Roman"/>
                <w:color w:val="auto"/>
                <w:sz w:val="28"/>
                <w:szCs w:val="28"/>
              </w:rPr>
              <w:t>1.1.4. Зоны действия источников коммунальных ресурсов</w:t>
            </w:r>
            <w:bookmarkEnd w:id="6"/>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eastAsia="Times New Roman" w:hAnsi="Times New Roman" w:cs="Times New Roman"/>
                <w:sz w:val="28"/>
                <w:szCs w:val="28"/>
              </w:rPr>
              <w:t xml:space="preserve">Описание зоны действия источника теплоснабжения с указанием                             адресной привязки и перечнем подключаемых объектов приведено </w:t>
            </w:r>
            <w:r w:rsidRPr="000019BC">
              <w:rPr>
                <w:rFonts w:ascii="Times New Roman" w:hAnsi="Times New Roman" w:cs="Times New Roman"/>
                <w:sz w:val="28"/>
                <w:szCs w:val="28"/>
              </w:rPr>
              <w:t xml:space="preserve">в                                        </w:t>
            </w:r>
            <w:r w:rsidRPr="000019BC">
              <w:rPr>
                <w:rFonts w:ascii="Times New Roman" w:hAnsi="Times New Roman" w:cs="Times New Roman"/>
                <w:bCs/>
                <w:sz w:val="28"/>
                <w:szCs w:val="28"/>
              </w:rPr>
              <w:t xml:space="preserve">Приложении </w:t>
            </w:r>
            <w:r w:rsidRPr="000019BC">
              <w:rPr>
                <w:rFonts w:ascii="Times New Roman" w:hAnsi="Times New Roman" w:cs="Times New Roman"/>
                <w:bCs/>
                <w:sz w:val="28"/>
                <w:szCs w:val="28"/>
                <w:highlight w:val="yellow"/>
              </w:rPr>
              <w:fldChar w:fldCharType="begin"/>
            </w:r>
            <w:r w:rsidRPr="000019BC">
              <w:rPr>
                <w:rFonts w:ascii="Times New Roman" w:hAnsi="Times New Roman" w:cs="Times New Roman"/>
                <w:bCs/>
                <w:sz w:val="28"/>
                <w:szCs w:val="28"/>
              </w:rPr>
              <w:instrText xml:space="preserve"> REF _Ref119853758 \h </w:instrText>
            </w:r>
            <w:r w:rsidRPr="000019BC">
              <w:rPr>
                <w:rFonts w:ascii="Times New Roman" w:hAnsi="Times New Roman" w:cs="Times New Roman"/>
                <w:bCs/>
                <w:sz w:val="28"/>
                <w:szCs w:val="28"/>
                <w:highlight w:val="yellow"/>
              </w:rPr>
              <w:instrText xml:space="preserve"> \* MERGEFORMAT </w:instrText>
            </w:r>
            <w:r w:rsidRPr="000019BC">
              <w:rPr>
                <w:rFonts w:ascii="Times New Roman" w:hAnsi="Times New Roman" w:cs="Times New Roman"/>
                <w:bCs/>
                <w:sz w:val="28"/>
                <w:szCs w:val="28"/>
                <w:highlight w:val="yellow"/>
              </w:rPr>
            </w:r>
            <w:r w:rsidRPr="000019BC">
              <w:rPr>
                <w:rFonts w:ascii="Times New Roman" w:hAnsi="Times New Roman" w:cs="Times New Roman"/>
                <w:bCs/>
                <w:sz w:val="28"/>
                <w:szCs w:val="28"/>
                <w:highlight w:val="yellow"/>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1</w:t>
            </w:r>
            <w:r w:rsidRPr="000019BC">
              <w:rPr>
                <w:rFonts w:ascii="Times New Roman" w:hAnsi="Times New Roman" w:cs="Times New Roman"/>
                <w:bCs/>
                <w:sz w:val="28"/>
                <w:szCs w:val="28"/>
                <w:highlight w:val="yellow"/>
              </w:rPr>
              <w:fldChar w:fldCharType="end"/>
            </w:r>
            <w:r w:rsidRPr="000019BC">
              <w:rPr>
                <w:rFonts w:ascii="Times New Roman" w:hAnsi="Times New Roman" w:cs="Times New Roman"/>
                <w:bCs/>
                <w:sz w:val="28"/>
                <w:szCs w:val="28"/>
              </w:rPr>
              <w:t>.</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7" w:name="_Toc119853675"/>
            <w:r w:rsidRPr="000019BC">
              <w:rPr>
                <w:rFonts w:ascii="Times New Roman" w:hAnsi="Times New Roman" w:cs="Times New Roman"/>
                <w:color w:val="auto"/>
                <w:sz w:val="28"/>
                <w:szCs w:val="28"/>
              </w:rPr>
              <w:t>1.1.5. Резервы и дефициты по зонам действия источников коммунальных ресурсов</w:t>
            </w:r>
            <w:bookmarkEnd w:id="7"/>
          </w:p>
        </w:tc>
      </w:tr>
      <w:tr w:rsidR="000019BC" w:rsidRPr="000019BC" w:rsidTr="000019BC">
        <w:tc>
          <w:tcPr>
            <w:tcW w:w="9344" w:type="dxa"/>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 xml:space="preserve">Баланс тепловой мощности и тепловой нагрузки показывает наличие </w:t>
            </w:r>
            <w:r w:rsidRPr="000019BC">
              <w:rPr>
                <w:rFonts w:ascii="Times New Roman" w:eastAsia="Times New Roman" w:hAnsi="Times New Roman" w:cs="Times New Roman"/>
                <w:sz w:val="28"/>
                <w:szCs w:val="28"/>
                <w:lang w:eastAsia="x-none" w:bidi="ar-SA"/>
              </w:rPr>
              <w:lastRenderedPageBreak/>
              <w:t>существенного резерва тепловой мощности на крупных источниках города. Дефицит тепловой мощности зафиксирован только на одной котельной города – котельной № 27-22, величина дефицита составляет менее 3 % от величины располагаемой тепловой мощности источника и не оказывает существенного влияния на качество теплоснабжения города.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8" w:name="_Toc119853676"/>
            <w:r w:rsidRPr="000019BC">
              <w:rPr>
                <w:rFonts w:ascii="Times New Roman" w:hAnsi="Times New Roman" w:cs="Times New Roman"/>
                <w:color w:val="auto"/>
                <w:sz w:val="28"/>
                <w:szCs w:val="28"/>
              </w:rPr>
              <w:lastRenderedPageBreak/>
              <w:t>1.1.6. Надежность работы коммунальной системы</w:t>
            </w:r>
            <w:bookmarkEnd w:id="8"/>
          </w:p>
        </w:tc>
      </w:tr>
      <w:tr w:rsidR="000019BC" w:rsidRPr="000019BC" w:rsidTr="000019BC">
        <w:tc>
          <w:tcPr>
            <w:tcW w:w="9344" w:type="dxa"/>
            <w:tcBorders>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Показатели надежности и качества, определяются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По категории отключений потребителей, инциденты на тепловых сетях классифицируются на:</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jc w:val="both"/>
              <w:rPr>
                <w:rFonts w:ascii="Times New Roman" w:eastAsia="Times New Roman" w:hAnsi="Times New Roman" w:cs="Times New Roman"/>
                <w:sz w:val="28"/>
                <w:szCs w:val="28"/>
                <w:lang w:eastAsia="x-none"/>
              </w:rPr>
            </w:pPr>
            <w:r w:rsidRPr="000019BC">
              <w:rPr>
                <w:rFonts w:ascii="Times New Roman" w:eastAsia="Times New Roman" w:hAnsi="Times New Roman" w:cs="Times New Roman"/>
                <w:sz w:val="28"/>
                <w:szCs w:val="28"/>
                <w:lang w:eastAsia="x-none"/>
              </w:rPr>
              <w:tab/>
            </w:r>
            <w:r w:rsidRPr="000019BC">
              <w:rPr>
                <w:rFonts w:ascii="Times New Roman" w:eastAsia="Times New Roman" w:hAnsi="Times New Roman" w:cs="Times New Roman"/>
                <w:sz w:val="28"/>
                <w:szCs w:val="28"/>
                <w:lang w:eastAsia="x-none"/>
              </w:rPr>
              <w:tab/>
              <w:t>отказы (инциденты, которые не считаются авариями);</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jc w:val="both"/>
              <w:rPr>
                <w:rFonts w:ascii="Times New Roman" w:eastAsia="Times New Roman" w:hAnsi="Times New Roman" w:cs="Times New Roman"/>
                <w:sz w:val="28"/>
                <w:szCs w:val="28"/>
                <w:lang w:eastAsia="x-none"/>
              </w:rPr>
            </w:pPr>
            <w:r w:rsidRPr="000019BC">
              <w:rPr>
                <w:rFonts w:ascii="Times New Roman" w:eastAsia="Times New Roman" w:hAnsi="Times New Roman" w:cs="Times New Roman"/>
                <w:sz w:val="28"/>
                <w:szCs w:val="28"/>
                <w:lang w:eastAsia="x-none"/>
              </w:rPr>
              <w:tab/>
            </w:r>
            <w:r w:rsidRPr="000019BC">
              <w:rPr>
                <w:rFonts w:ascii="Times New Roman" w:eastAsia="Times New Roman" w:hAnsi="Times New Roman" w:cs="Times New Roman"/>
                <w:sz w:val="28"/>
                <w:szCs w:val="28"/>
                <w:lang w:eastAsia="x-none"/>
              </w:rPr>
              <w:tab/>
              <w:t>аварии.</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«2.10 Авариями в тепловых сетях считаются: 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Незначительные инциденты бывают только во время запуска системы в начале отопительного сезона и устраняются в кратчайшие сроки. Качество предоставляемых услуг соответствует требованиям законодательства.</w:t>
            </w:r>
          </w:p>
        </w:tc>
      </w:tr>
      <w:tr w:rsidR="000019BC" w:rsidRPr="000019BC" w:rsidTr="000019BC">
        <w:tc>
          <w:tcPr>
            <w:tcW w:w="9344" w:type="dxa"/>
            <w:tcBorders>
              <w:top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bookmarkStart w:id="9" w:name="_Toc119853677"/>
            <w:r w:rsidRPr="000019BC">
              <w:rPr>
                <w:rFonts w:ascii="Times New Roman" w:eastAsia="Times New Roman" w:hAnsi="Times New Roman" w:cs="Times New Roman"/>
                <w:sz w:val="28"/>
                <w:szCs w:val="28"/>
                <w:lang w:eastAsia="x-none" w:bidi="ar-SA"/>
              </w:rPr>
              <w:t xml:space="preserve">В сентябре–октябре 2021 </w:t>
            </w:r>
            <w:proofErr w:type="spellStart"/>
            <w:r w:rsidRPr="000019BC">
              <w:rPr>
                <w:rFonts w:ascii="Times New Roman" w:eastAsia="Times New Roman" w:hAnsi="Times New Roman" w:cs="Times New Roman"/>
                <w:sz w:val="28"/>
                <w:szCs w:val="28"/>
                <w:lang w:eastAsia="x-none" w:bidi="ar-SA"/>
              </w:rPr>
              <w:t>гг</w:t>
            </w:r>
            <w:proofErr w:type="spellEnd"/>
            <w:r w:rsidRPr="000019BC">
              <w:rPr>
                <w:rFonts w:ascii="Times New Roman" w:eastAsia="Times New Roman" w:hAnsi="Times New Roman" w:cs="Times New Roman"/>
                <w:sz w:val="28"/>
                <w:szCs w:val="28"/>
                <w:lang w:eastAsia="x-none" w:bidi="ar-SA"/>
              </w:rPr>
              <w:t xml:space="preserve"> зафиксировано отключение горячего водоснабжения и отопления в связи с аварией на магистральном участке тепловой сети.</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r w:rsidRPr="000019BC">
              <w:rPr>
                <w:rFonts w:ascii="Times New Roman" w:hAnsi="Times New Roman" w:cs="Times New Roman"/>
                <w:color w:val="auto"/>
                <w:sz w:val="28"/>
                <w:szCs w:val="28"/>
              </w:rPr>
              <w:t>1.1.7. Качество поставляемого коммунального ресурса</w:t>
            </w:r>
            <w:bookmarkEnd w:id="9"/>
          </w:p>
        </w:tc>
      </w:tr>
      <w:tr w:rsidR="000019BC" w:rsidRPr="000019BC" w:rsidTr="000019BC">
        <w:tc>
          <w:tcPr>
            <w:tcW w:w="9344" w:type="dxa"/>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Исходя из качества предоставляемых потребителям услуг теплоснабжения и отсутствия замечаний надзорных органов можно сделать вывод, что качество коммунального ресурса, поставляемого системой централизованного теплоснабжения г. Невинномысска, можно признать удовлетворительным.</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0" w:name="_Toc119853678"/>
            <w:r w:rsidRPr="000019BC">
              <w:rPr>
                <w:rFonts w:ascii="Times New Roman" w:hAnsi="Times New Roman" w:cs="Times New Roman"/>
                <w:color w:val="auto"/>
                <w:sz w:val="28"/>
                <w:szCs w:val="28"/>
              </w:rPr>
              <w:t>1.1.8. Воздействие на окружающую среду</w:t>
            </w:r>
            <w:bookmarkEnd w:id="10"/>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 xml:space="preserve">Реализация проектов строительства, реконструкции и технического                 перевооружения систем теплоснабжения городского округа не повлечет                 значительного увеличение нагрузки на компоненты окружающей среды.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Однако,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загрязнение атмосферного воздуха и акустическое воздействие в результате работы строительной техники и механизмов;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определенных видов и объемов отходов строительства, демонтажа, сноса, жизнедеятельности строительного городка;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различного вида стоков (поверхностных, хозяйственно-бытовых, производственных) с территории проведения работ.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Данные виды воздействия носят кратковременный характер, прекращаются после завершения строительных работ и не окажет существенного влияния на окружающую среду.</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К необратимым последствиям реализации строительных проектов следует отнести: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изменение рельефа местности в ходе планировочных работ;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изменение гидрогеологических характеристик местности;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изъятие озелененной территории под размещение хозяйственного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нарушение сложившихся путей миграции диких животных в ходе размещения линейного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развитие опасных природных процессов в результате нарушения равновесия природных экосистем.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При сравнительной оценке энергетической безопасности функционирования централизованных и децентрализованных систем необходимо учитывать следующие факторы: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крупные тепловые источники (котельные) могут работать на различных видах топлива, могут переводиться на сжигание резервного топлива при сокращении подачи сетевого газа;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малые автономные источники (крышные котельные, квартирные </w:t>
            </w:r>
            <w:proofErr w:type="spellStart"/>
            <w:r w:rsidRPr="000019BC">
              <w:rPr>
                <w:rFonts w:ascii="Times New Roman" w:eastAsia="Calibri" w:hAnsi="Times New Roman" w:cs="Times New Roman"/>
                <w:sz w:val="28"/>
                <w:szCs w:val="28"/>
                <w:lang w:eastAsia="en-US" w:bidi="ar-SA"/>
              </w:rPr>
              <w:t>теплогенераторы</w:t>
            </w:r>
            <w:proofErr w:type="spellEnd"/>
            <w:r w:rsidRPr="000019BC">
              <w:rPr>
                <w:rFonts w:ascii="Times New Roman" w:eastAsia="Calibri" w:hAnsi="Times New Roman" w:cs="Times New Roman"/>
                <w:sz w:val="28"/>
                <w:szCs w:val="28"/>
                <w:lang w:eastAsia="en-US" w:bidi="ar-SA"/>
              </w:rPr>
              <w:t>) рассчитаны на сжигание только одного вида топлива – сетевого природного газа, что уменьшает надежность теплоснабжения;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установка квартирных </w:t>
            </w:r>
            <w:proofErr w:type="spellStart"/>
            <w:r w:rsidRPr="000019BC">
              <w:rPr>
                <w:rFonts w:ascii="Times New Roman" w:eastAsia="Calibri" w:hAnsi="Times New Roman" w:cs="Times New Roman"/>
                <w:sz w:val="28"/>
                <w:szCs w:val="28"/>
                <w:lang w:eastAsia="en-US" w:bidi="ar-SA"/>
              </w:rPr>
              <w:t>теплогенераторов</w:t>
            </w:r>
            <w:proofErr w:type="spellEnd"/>
            <w:r w:rsidRPr="000019BC">
              <w:rPr>
                <w:rFonts w:ascii="Times New Roman" w:eastAsia="Calibri" w:hAnsi="Times New Roman" w:cs="Times New Roman"/>
                <w:sz w:val="28"/>
                <w:szCs w:val="28"/>
                <w:lang w:eastAsia="en-US" w:bidi="ar-SA"/>
              </w:rPr>
              <w:t xml:space="preserve"> в многоэтажных домах при нарушении их нормальной работы создает непосредственную угрозу здоровью и жизни людей;</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sz w:val="28"/>
                <w:szCs w:val="28"/>
              </w:rPr>
              <w:t>в закольцованных тепловых сетях централизованного теплоснабжения выход из строя одного из теплоисточников позволяет переключить подачу теплоносителя на другой источник без отключения отопления и горячего водоснабжения зданий.</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1" w:name="_Toc119853679"/>
            <w:r w:rsidRPr="000019BC">
              <w:rPr>
                <w:rFonts w:ascii="Times New Roman" w:hAnsi="Times New Roman" w:cs="Times New Roman"/>
                <w:color w:val="auto"/>
                <w:sz w:val="28"/>
                <w:szCs w:val="28"/>
              </w:rPr>
              <w:t>1.1.9.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11"/>
          </w:p>
        </w:tc>
      </w:tr>
      <w:tr w:rsidR="000019BC" w:rsidRPr="000019BC" w:rsidTr="000019BC">
        <w:tc>
          <w:tcPr>
            <w:tcW w:w="9344" w:type="dxa"/>
          </w:tcPr>
          <w:p w:rsidR="000019BC" w:rsidRPr="000019BC" w:rsidRDefault="000019BC" w:rsidP="008927DE">
            <w:pPr>
              <w:jc w:val="both"/>
            </w:pPr>
            <w:r w:rsidRPr="000019BC">
              <w:rPr>
                <w:rFonts w:ascii="Times New Roman" w:eastAsiaTheme="minorHAnsi" w:hAnsi="Times New Roman" w:cs="Times New Roman"/>
                <w:sz w:val="28"/>
                <w:szCs w:val="28"/>
                <w:lang w:eastAsia="en-US" w:bidi="ar-SA"/>
              </w:rPr>
              <w:t xml:space="preserve">Тариф на тепловую энергию устанавливается региональной тарифной комиссией Ставропольского края в соответствии с Федеральным законом                  «О теплоснабжении», постановлением Правительства Российской Федерации                      от 22.10.2012 г. № 1075 «О ценообразовании в сфере теплоснабжения», на основании Положения о региональной тарифной комиссии Ставропольского края, утвержденного постановлением Правительства Ставропольского края   от 19.12.2011 г. № 495-п. </w:t>
            </w:r>
            <w:r w:rsidRPr="000019BC">
              <w:rPr>
                <w:rFonts w:ascii="Times New Roman" w:eastAsiaTheme="minorHAnsi" w:hAnsi="Times New Roman" w:cs="Times New Roman"/>
                <w:sz w:val="28"/>
                <w:szCs w:val="28"/>
                <w:lang w:eastAsia="en-US" w:bidi="ar-SA"/>
              </w:rPr>
              <w:lastRenderedPageBreak/>
              <w:t xml:space="preserve">Установленные тарифы в сфере теплоснабжения приведены в </w:t>
            </w:r>
            <w:proofErr w:type="spellStart"/>
            <w:r w:rsidRPr="000019BC">
              <w:rPr>
                <w:rFonts w:ascii="Times New Roman" w:eastAsiaTheme="minorHAnsi" w:hAnsi="Times New Roman" w:cs="Times New Roman"/>
                <w:sz w:val="28"/>
                <w:szCs w:val="28"/>
                <w:lang w:eastAsia="en-US" w:bidi="ar-SA"/>
              </w:rPr>
              <w:t>пп</w:t>
            </w:r>
            <w:proofErr w:type="spellEnd"/>
            <w:r w:rsidRPr="000019BC">
              <w:rPr>
                <w:rFonts w:ascii="Times New Roman" w:eastAsiaTheme="minorHAnsi" w:hAnsi="Times New Roman" w:cs="Times New Roman"/>
                <w:sz w:val="28"/>
                <w:szCs w:val="28"/>
                <w:lang w:eastAsia="en-US" w:bidi="ar-SA"/>
              </w:rPr>
              <w:t>. 3.1.5 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2" w:name="_Toc119853680"/>
            <w:r w:rsidRPr="000019BC">
              <w:rPr>
                <w:rFonts w:ascii="Times New Roman" w:hAnsi="Times New Roman" w:cs="Times New Roman"/>
                <w:color w:val="auto"/>
                <w:sz w:val="28"/>
                <w:szCs w:val="28"/>
              </w:rPr>
              <w:lastRenderedPageBreak/>
              <w:t>1.1.10. Технические и другие проблемы в коммунальных системах</w:t>
            </w:r>
            <w:bookmarkEnd w:id="12"/>
          </w:p>
        </w:tc>
      </w:tr>
      <w:tr w:rsidR="000019BC" w:rsidRPr="000019BC" w:rsidTr="000019BC">
        <w:tc>
          <w:tcPr>
            <w:tcW w:w="9344" w:type="dxa"/>
            <w:tcBorders>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val="x-none" w:eastAsia="x-none" w:bidi="ar-SA"/>
              </w:rPr>
            </w:pPr>
            <w:r w:rsidRPr="000019BC">
              <w:rPr>
                <w:rFonts w:ascii="Times New Roman" w:eastAsia="Times New Roman" w:hAnsi="Times New Roman" w:cs="Times New Roman"/>
                <w:sz w:val="28"/>
                <w:szCs w:val="28"/>
                <w:lang w:val="x-none" w:eastAsia="x-none" w:bidi="ar-SA"/>
              </w:rPr>
              <w:t>Из комплекса существующих проблем организации качественного теплоснабжения на территории города, можно выделить следующее: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 xml:space="preserve">частичная гидравлическая </w:t>
            </w:r>
            <w:proofErr w:type="spellStart"/>
            <w:r w:rsidRPr="000019BC">
              <w:rPr>
                <w:rFonts w:ascii="Times New Roman" w:eastAsiaTheme="minorHAnsi" w:hAnsi="Times New Roman" w:cs="Times New Roman"/>
                <w:sz w:val="28"/>
                <w:szCs w:val="28"/>
                <w:lang w:eastAsia="en-US" w:bidi="ar-SA"/>
              </w:rPr>
              <w:t>разрегулированность</w:t>
            </w:r>
            <w:proofErr w:type="spellEnd"/>
            <w:r w:rsidRPr="000019BC">
              <w:rPr>
                <w:rFonts w:ascii="Times New Roman" w:eastAsiaTheme="minorHAnsi" w:hAnsi="Times New Roman" w:cs="Times New Roman"/>
                <w:sz w:val="28"/>
                <w:szCs w:val="28"/>
                <w:lang w:eastAsia="en-US" w:bidi="ar-SA"/>
              </w:rPr>
              <w:t xml:space="preserve"> системы;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отсутствие приборов учета у значительной части потребителей;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отсутствие средств автоматизации и диспетчеризации объектов на тепловых сетях и у потребителей;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высокая степень износа тепловых сетей (более 75 %).</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val="x-none" w:eastAsia="x-none" w:bidi="ar-SA"/>
              </w:rPr>
            </w:pPr>
            <w:r w:rsidRPr="000019BC">
              <w:rPr>
                <w:rFonts w:ascii="Times New Roman" w:eastAsia="Times New Roman" w:hAnsi="Times New Roman" w:cs="Times New Roman"/>
                <w:sz w:val="28"/>
                <w:szCs w:val="28"/>
                <w:lang w:val="x-none" w:eastAsia="x-none" w:bidi="ar-SA"/>
              </w:rPr>
              <w:t>Большая часть оборудования, установленного на источниках тепловой энергии ГУП СК «</w:t>
            </w:r>
            <w:proofErr w:type="spellStart"/>
            <w:r w:rsidRPr="000019BC">
              <w:rPr>
                <w:rFonts w:ascii="Times New Roman" w:eastAsia="Times New Roman" w:hAnsi="Times New Roman" w:cs="Times New Roman"/>
                <w:sz w:val="28"/>
                <w:szCs w:val="28"/>
                <w:lang w:val="x-none" w:eastAsia="x-none" w:bidi="ar-SA"/>
              </w:rPr>
              <w:t>Крайтеплоэнерго</w:t>
            </w:r>
            <w:proofErr w:type="spellEnd"/>
            <w:r w:rsidRPr="000019BC">
              <w:rPr>
                <w:rFonts w:ascii="Times New Roman" w:eastAsia="Times New Roman" w:hAnsi="Times New Roman" w:cs="Times New Roman"/>
                <w:sz w:val="28"/>
                <w:szCs w:val="28"/>
                <w:lang w:val="x-none" w:eastAsia="x-none" w:bidi="ar-SA"/>
              </w:rPr>
              <w:t xml:space="preserve">» в границах </w:t>
            </w:r>
            <w:r w:rsidRPr="000019BC">
              <w:rPr>
                <w:rFonts w:ascii="Times New Roman" w:eastAsia="Times New Roman" w:hAnsi="Times New Roman" w:cs="Times New Roman"/>
                <w:sz w:val="28"/>
                <w:szCs w:val="28"/>
                <w:lang w:eastAsia="x-none" w:bidi="ar-SA"/>
              </w:rPr>
              <w:t>г. Невинномысск</w:t>
            </w:r>
            <w:r w:rsidRPr="000019BC">
              <w:rPr>
                <w:rFonts w:ascii="Times New Roman" w:eastAsia="Times New Roman" w:hAnsi="Times New Roman" w:cs="Times New Roman"/>
                <w:sz w:val="28"/>
                <w:szCs w:val="28"/>
                <w:lang w:val="x-none" w:eastAsia="x-none" w:bidi="ar-SA"/>
              </w:rPr>
              <w:t>, имеет значительный моральный и физический износ, что приводит к существенному увеличению затрат на ремонтно-восстановительные работы как увязанному показателю.</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hAnsi="Times New Roman" w:cs="Times New Roman"/>
                <w:sz w:val="28"/>
                <w:szCs w:val="28"/>
              </w:rPr>
            </w:pPr>
            <w:r w:rsidRPr="000019BC">
              <w:rPr>
                <w:rFonts w:ascii="Times New Roman" w:hAnsi="Times New Roman" w:cs="Times New Roman"/>
                <w:sz w:val="28"/>
                <w:szCs w:val="28"/>
              </w:rPr>
              <w:t>Часть участков тепловых сетей отработала нормативный срок эксплуатации, при дальнейшей эксплуатации увеличивается вероятность возникновения отказов и прорывов на тепловых сетях и соответственно ведет к снижению надежности и эффективности теплоснабжения потребителей тепловой энергии. Старение тепловых сетей приводит как к снижению надежности, вызванному коррозией и усталостью металла, так и разрушению изоляции. Разрушение изоляции в свою очередь приводит к тепловым потерям и значительному снижению температуры теплоносителя на вводах потребителей.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 Повышение качества теплоснабжения может быть достигнуто путем реконструкции тепловых сетей.</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hAnsi="Times New Roman" w:cs="Times New Roman"/>
                <w:sz w:val="28"/>
                <w:szCs w:val="28"/>
              </w:rPr>
            </w:pPr>
            <w:r w:rsidRPr="000019BC">
              <w:rPr>
                <w:rFonts w:ascii="Times New Roman" w:hAnsi="Times New Roman" w:cs="Times New Roman"/>
                <w:sz w:val="28"/>
                <w:szCs w:val="28"/>
              </w:rPr>
              <w:t>Гидравлические режимы тепловых сетей. Для обеспечения качественного теплоснабжения необходимо провести работы по оптимизации тепловой сети и по наладке гидравлических режимов тепловой сети. Для централизованной системы теплоснабжения города Невинномысска характерны системные недостатки при эксплуатации тепловых сетей, это:</w:t>
            </w:r>
          </w:p>
        </w:tc>
      </w:tr>
      <w:tr w:rsidR="000019BC" w:rsidRPr="000019BC" w:rsidTr="000019BC">
        <w:tc>
          <w:tcPr>
            <w:tcW w:w="9344" w:type="dxa"/>
            <w:tcBorders>
              <w:top w:val="nil"/>
              <w:bottom w:val="nil"/>
            </w:tcBorders>
          </w:tcPr>
          <w:p w:rsidR="000019BC" w:rsidRPr="000019BC" w:rsidRDefault="000019BC" w:rsidP="000019BC">
            <w:pPr>
              <w:widowControl/>
              <w:suppressLineNumbers/>
              <w:tabs>
                <w:tab w:val="left" w:leader="dot" w:pos="540"/>
              </w:tabs>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отсутствие резервирования тепловых сетей;</w:t>
            </w:r>
          </w:p>
        </w:tc>
      </w:tr>
      <w:tr w:rsidR="000019BC" w:rsidRPr="000019BC" w:rsidTr="000019BC">
        <w:tc>
          <w:tcPr>
            <w:tcW w:w="9344" w:type="dxa"/>
            <w:tcBorders>
              <w:top w:val="nil"/>
              <w:bottom w:val="nil"/>
            </w:tcBorders>
          </w:tcPr>
          <w:p w:rsidR="000019BC" w:rsidRPr="000019BC" w:rsidRDefault="000019BC" w:rsidP="000019BC">
            <w:pPr>
              <w:widowControl/>
              <w:suppressLineNumbers/>
              <w:tabs>
                <w:tab w:val="left" w:leader="dot" w:pos="540"/>
              </w:tabs>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жесткая гидравлическая связь между всеми элементами системы, что может привести к повышению давления в некоторых элементах выше допустимого;</w:t>
            </w:r>
          </w:p>
        </w:tc>
      </w:tr>
      <w:tr w:rsidR="000019BC" w:rsidRPr="000019BC" w:rsidTr="000019BC">
        <w:tc>
          <w:tcPr>
            <w:tcW w:w="9344" w:type="dxa"/>
            <w:tcBorders>
              <w:top w:val="nil"/>
              <w:bottom w:val="nil"/>
            </w:tcBorders>
          </w:tcPr>
          <w:p w:rsidR="000019BC" w:rsidRPr="000019BC" w:rsidRDefault="000019BC" w:rsidP="000019BC">
            <w:pPr>
              <w:widowControl/>
              <w:suppressLineNumbers/>
              <w:tabs>
                <w:tab w:val="left" w:leader="dot" w:pos="540"/>
              </w:tabs>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низкая гидравлическая устойчивость теплосетей.</w:t>
            </w:r>
          </w:p>
        </w:tc>
      </w:tr>
      <w:tr w:rsidR="000019BC" w:rsidRPr="000019BC" w:rsidTr="000019BC">
        <w:tc>
          <w:tcPr>
            <w:tcW w:w="9344" w:type="dxa"/>
            <w:tcBorders>
              <w:top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Fonts w:ascii="Times New Roman" w:eastAsia="Times New Roman CYR" w:hAnsi="Times New Roman" w:cs="Times New Roman"/>
                <w:sz w:val="28"/>
                <w:szCs w:val="28"/>
                <w:lang w:eastAsia="ru-RU" w:bidi="ru-RU"/>
              </w:rPr>
              <w:t xml:space="preserve">Развитие систем теплоснабжения сдерживает 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что приводит к завышению (относительно расчетного) расхода сетевой воды и сверхнормативных тепловых потерь (вследствие превышения нормируемой температуры в трубопроводах, используемой для определения нормативной величины потерь в системах </w:t>
            </w:r>
            <w:r w:rsidRPr="000019BC">
              <w:rPr>
                <w:rFonts w:ascii="Times New Roman" w:eastAsia="Times New Roman CYR" w:hAnsi="Times New Roman" w:cs="Times New Roman"/>
                <w:sz w:val="28"/>
                <w:szCs w:val="28"/>
                <w:lang w:eastAsia="ru-RU" w:bidi="ru-RU"/>
              </w:rPr>
              <w:lastRenderedPageBreak/>
              <w:t>центрального теплоснабжения).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потребитель допускающий режимные нарушения.</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13" w:name="_Toc119853681"/>
            <w:r w:rsidRPr="000019BC">
              <w:rPr>
                <w:rFonts w:ascii="Times New Roman" w:hAnsi="Times New Roman" w:cs="Times New Roman"/>
                <w:color w:val="auto"/>
                <w:sz w:val="28"/>
                <w:szCs w:val="28"/>
              </w:rPr>
              <w:lastRenderedPageBreak/>
              <w:t xml:space="preserve">1.2. </w:t>
            </w:r>
            <w:r w:rsidRPr="000019BC">
              <w:rPr>
                <w:rFonts w:ascii="Times New Roman" w:hAnsi="Times New Roman" w:cs="Times New Roman"/>
                <w:color w:val="auto"/>
                <w:sz w:val="28"/>
                <w:szCs w:val="28"/>
                <w:lang w:eastAsia="en-US"/>
              </w:rPr>
              <w:t>Краткий анализ существующего состояния системы водоснабжения</w:t>
            </w:r>
            <w:bookmarkEnd w:id="13"/>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4" w:name="_Toc119853682"/>
            <w:r w:rsidRPr="000019BC">
              <w:rPr>
                <w:rFonts w:ascii="Times New Roman" w:hAnsi="Times New Roman" w:cs="Times New Roman"/>
                <w:color w:val="auto"/>
                <w:sz w:val="28"/>
                <w:szCs w:val="28"/>
                <w:lang w:eastAsia="en-US"/>
              </w:rPr>
              <w:t xml:space="preserve">1.2.1. </w:t>
            </w:r>
            <w:r w:rsidRPr="000019BC">
              <w:rPr>
                <w:rFonts w:ascii="Times New Roman" w:hAnsi="Times New Roman" w:cs="Times New Roman"/>
                <w:color w:val="auto"/>
                <w:sz w:val="28"/>
                <w:szCs w:val="28"/>
              </w:rPr>
              <w:t>Институциональная структура</w:t>
            </w:r>
            <w:bookmarkEnd w:id="14"/>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Согласно данным Региональной тарифной комиссии Ставропольского края регулируемую деятельность в сфере водоснабжения на территории                       г. Невинномысска осуществляют: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«Водоканал» г. Невинномысск;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«Невинномысский Азот»;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ПАО «</w:t>
            </w:r>
            <w:proofErr w:type="spellStart"/>
            <w:r w:rsidRPr="000019BC">
              <w:rPr>
                <w:rFonts w:ascii="Times New Roman" w:eastAsia="Calibri" w:hAnsi="Times New Roman" w:cs="Times New Roman"/>
                <w:sz w:val="28"/>
                <w:szCs w:val="28"/>
                <w:lang w:eastAsia="en-US" w:bidi="ar-SA"/>
              </w:rPr>
              <w:t>Энел</w:t>
            </w:r>
            <w:proofErr w:type="spellEnd"/>
            <w:r w:rsidRPr="000019BC">
              <w:rPr>
                <w:rFonts w:ascii="Times New Roman" w:eastAsia="Calibri" w:hAnsi="Times New Roman" w:cs="Times New Roman"/>
                <w:sz w:val="28"/>
                <w:szCs w:val="28"/>
                <w:lang w:eastAsia="en-US" w:bidi="ar-SA"/>
              </w:rPr>
              <w:t xml:space="preserve"> Россия» (филиал «Невинномысская ГРЭС»);</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ГУП СК «Корпорация развития Ставропольского края».</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В пределах городской территории имеются три водоносных горизонта:</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1 – водоносный горизонт, приуроченный к галечникам 1-й надпочвенной террасы, в микрорайоне Низки;</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2 – водоносный горизонт, приуроченный к делювиальным суглинкам             4-й надпочвенной террасы;</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3 – водоносный горизонт, приуроченный к галечникам 4-й надпочвенной террасы.</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Первый водоносный горизонт питается водами р. Кубань и нисходящим потоком минеральных вод из вышележащего водоносного горизонта 4-й надпочвенной террасы. Водоносные горизонты, приуроченные к делювиальным суглинкам и галечникам 4-й надпочвенной террасы, состоят из верховодки, питающиеся за счет фильтрации атмосферных осадков.</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Воды 1-го и 2-го горизонтов имеют весьма значительную сульфатную агрессивность. Количество сульфатов колеблется в пределах                                         1185 – 3953,7 мг/дм</w:t>
            </w:r>
            <w:r w:rsidRPr="000019BC">
              <w:rPr>
                <w:rFonts w:ascii="Times New Roman" w:eastAsia="Calibri" w:hAnsi="Times New Roman" w:cs="Times New Roman"/>
                <w:sz w:val="28"/>
                <w:szCs w:val="28"/>
                <w:vertAlign w:val="superscript"/>
                <w:lang w:eastAsia="ar-SA" w:bidi="ar-SA"/>
              </w:rPr>
              <w:t>3</w:t>
            </w:r>
            <w:r w:rsidRPr="000019BC">
              <w:rPr>
                <w:rFonts w:ascii="Times New Roman" w:eastAsia="Calibri" w:hAnsi="Times New Roman" w:cs="Times New Roman"/>
                <w:sz w:val="28"/>
                <w:szCs w:val="28"/>
                <w:lang w:eastAsia="ar-SA" w:bidi="ar-SA"/>
              </w:rPr>
              <w:t>.</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На территории города находятся четыре поверхностных источника централизованного водоснабжения.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 системе централизованного водоснабжения города Невинномысска, эксплуатируемой АО «Водоканал» </w:t>
            </w:r>
            <w:r w:rsidRPr="000019BC">
              <w:rPr>
                <w:rFonts w:ascii="Times New Roman" w:eastAsia="Calibri" w:hAnsi="Times New Roman" w:cs="Times New Roman"/>
                <w:sz w:val="28"/>
                <w:szCs w:val="28"/>
                <w:lang w:eastAsia="en-US" w:bidi="ar-SA"/>
              </w:rPr>
              <w:t>г. Невинномысск</w:t>
            </w:r>
            <w:r w:rsidRPr="000019BC">
              <w:rPr>
                <w:rFonts w:ascii="Times New Roman" w:hAnsi="Times New Roman" w:cs="Times New Roman"/>
                <w:sz w:val="28"/>
                <w:szCs w:val="28"/>
                <w:lang w:eastAsia="en-US"/>
              </w:rPr>
              <w:t xml:space="preserve">, для промышленных предприятий применяется оборотная система водоснабжения, которая служит для предотвращения иррационального использования природных вод и их загрязнения, т.е. после надлежащей обработки (охлаждения или осветления) снова подается потребителям. Для охлаждения воды в оборотной системе применяются градирни, бассейны </w:t>
            </w:r>
            <w:proofErr w:type="spellStart"/>
            <w:r w:rsidRPr="000019BC">
              <w:rPr>
                <w:rFonts w:ascii="Times New Roman" w:hAnsi="Times New Roman" w:cs="Times New Roman"/>
                <w:sz w:val="28"/>
                <w:szCs w:val="28"/>
                <w:lang w:eastAsia="en-US"/>
              </w:rPr>
              <w:t>брызгальные</w:t>
            </w:r>
            <w:proofErr w:type="spellEnd"/>
            <w:r w:rsidRPr="000019BC">
              <w:rPr>
                <w:rFonts w:ascii="Times New Roman" w:hAnsi="Times New Roman" w:cs="Times New Roman"/>
                <w:sz w:val="28"/>
                <w:szCs w:val="28"/>
                <w:lang w:eastAsia="en-US"/>
              </w:rPr>
              <w:t xml:space="preserve">, охладительные пруды. При этом из источника подается вода только для </w:t>
            </w:r>
            <w:r w:rsidRPr="000019BC">
              <w:rPr>
                <w:rFonts w:ascii="Times New Roman" w:hAnsi="Times New Roman" w:cs="Times New Roman"/>
                <w:sz w:val="28"/>
                <w:szCs w:val="28"/>
                <w:lang w:eastAsia="en-US"/>
              </w:rPr>
              <w:lastRenderedPageBreak/>
              <w:t>восполнения ее потерь при охлаждении и безвозвратных ее расходов в производстве.</w:t>
            </w:r>
          </w:p>
        </w:tc>
      </w:tr>
      <w:tr w:rsidR="000019BC" w:rsidRPr="000019BC" w:rsidTr="000019BC">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В настоящее время территория города Невинномысска полностью охвачена централизованным хозяйственно-питьевым водоснабжением.</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5" w:name="_Toc119853683"/>
            <w:r w:rsidRPr="000019BC">
              <w:rPr>
                <w:rFonts w:ascii="Times New Roman" w:hAnsi="Times New Roman" w:cs="Times New Roman"/>
                <w:color w:val="auto"/>
                <w:sz w:val="28"/>
                <w:szCs w:val="28"/>
              </w:rPr>
              <w:t>1.2.2. Характеристика системы</w:t>
            </w:r>
            <w:bookmarkEnd w:id="15"/>
          </w:p>
        </w:tc>
      </w:tr>
      <w:tr w:rsidR="000019BC" w:rsidRPr="000019BC" w:rsidTr="000019BC">
        <w:tc>
          <w:tcPr>
            <w:tcW w:w="9344" w:type="dxa"/>
            <w:tcBorders>
              <w:bottom w:val="nil"/>
            </w:tcBorders>
          </w:tcPr>
          <w:p w:rsidR="000019BC" w:rsidRPr="000019BC" w:rsidRDefault="000019BC" w:rsidP="000019BC">
            <w:pPr>
              <w:tabs>
                <w:tab w:val="num" w:pos="0"/>
              </w:tabs>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 1 (р. Кубань) построен в 1958 году. Производительность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30 000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Расположен на 705 км р. Кубань от устья. В этом месте река имеет наиболее узкое русло 40–80 м, прижатое к левому берегу, возвышающемуся над руслом на высоту 4 м. Правая пойменная терраса шириной 1200 м прорезана несколькими узкими протоками. Пойма затапливается только в период высоких паводков. Над поймой возвышается на высоту 16–20 м надпойменная </w:t>
            </w:r>
            <w:proofErr w:type="spellStart"/>
            <w:r w:rsidRPr="000019BC">
              <w:rPr>
                <w:rFonts w:ascii="Times New Roman" w:hAnsi="Times New Roman" w:cs="Times New Roman"/>
                <w:sz w:val="28"/>
                <w:szCs w:val="28"/>
                <w:lang w:eastAsia="en-US"/>
              </w:rPr>
              <w:t>вюрмская</w:t>
            </w:r>
            <w:proofErr w:type="spellEnd"/>
            <w:r w:rsidRPr="000019BC">
              <w:rPr>
                <w:rFonts w:ascii="Times New Roman" w:hAnsi="Times New Roman" w:cs="Times New Roman"/>
                <w:sz w:val="28"/>
                <w:szCs w:val="28"/>
                <w:lang w:eastAsia="en-US"/>
              </w:rPr>
              <w:t xml:space="preserve"> терраса. Поверхность этой террасы слабо наклонена к реке и пересечена сетью оврагов. В левом крутом обрыве реки обнажаются </w:t>
            </w:r>
            <w:proofErr w:type="spellStart"/>
            <w:r w:rsidRPr="000019BC">
              <w:rPr>
                <w:rFonts w:ascii="Times New Roman" w:hAnsi="Times New Roman" w:cs="Times New Roman"/>
                <w:sz w:val="28"/>
                <w:szCs w:val="28"/>
                <w:lang w:eastAsia="en-US"/>
              </w:rPr>
              <w:t>древнечетвертичные</w:t>
            </w:r>
            <w:proofErr w:type="spellEnd"/>
            <w:r w:rsidRPr="000019BC">
              <w:rPr>
                <w:rFonts w:ascii="Times New Roman" w:hAnsi="Times New Roman" w:cs="Times New Roman"/>
                <w:sz w:val="28"/>
                <w:szCs w:val="28"/>
                <w:lang w:eastAsia="en-US"/>
              </w:rPr>
              <w:t xml:space="preserve"> аллювиальные, галечниковые отложения и подстилающие их майкопские коренные третичные глины.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Геолого-литологический разрез площадки водозабора следующий:</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1 – насыпной грунт, представленный валунами, галькой, гравием и глинистым материалом, мощностью 1,2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2 – древнеаллювиальные валунно-галечниковые отложения с песчано-глинистым заполнением, мощностью 1,6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3 – майкопская глина третичного возраста, темно-серая, сланцевая, однородная, слабовлажная в коренном залегании (очень плотная).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 1 – береговой. Приемные камеры оборудованы </w:t>
            </w:r>
            <w:proofErr w:type="spellStart"/>
            <w:r w:rsidRPr="000019BC">
              <w:rPr>
                <w:rFonts w:ascii="Times New Roman" w:hAnsi="Times New Roman" w:cs="Times New Roman"/>
                <w:sz w:val="28"/>
                <w:szCs w:val="28"/>
                <w:lang w:eastAsia="en-US"/>
              </w:rPr>
              <w:t>рыбозащитными</w:t>
            </w:r>
            <w:proofErr w:type="spellEnd"/>
            <w:r w:rsidRPr="000019BC">
              <w:rPr>
                <w:rFonts w:ascii="Times New Roman" w:hAnsi="Times New Roman" w:cs="Times New Roman"/>
                <w:sz w:val="28"/>
                <w:szCs w:val="28"/>
                <w:lang w:eastAsia="en-US"/>
              </w:rPr>
              <w:t xml:space="preserve"> сетками (размер ячеек 2x2). Насосная станция 1-го подъема оборудована насосами: насос 1Д1250-636-УХЛЧ производительностью         1050 м3/ч, два насоса 350Д-90 производительностью 980 м3/ч, один вакуумный насос КВН-8 производительностью 633 м3/мин и два дренажных насоса К20/30-У2 производительностью 20м3/ч и 4К-18 производительностью 80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/ч.</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Зоны санитарной охраны: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1 пояс – 100 м вверх по течению водозабора и 60 м ниже по течению при ширине прибрежной полосы в 40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2 пояс – вверх по течению от створа водозабора и вниз на расстояние               800 м от створа водозабора.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 2 (ГЭС-4) построен в 1978 году. Производительность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65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/сутки. Основным источником хозяйственно-питьевого водоснабжения является выравнивающее водохранилище каскада Кубанских ГЭС (ГЭС-4). Колебания горизонтов воды в водохранилище происходит, в основном, в зависимости от величины притока и сброса воды в пределах 2 м. Максимальное прогревание воды происходит в июле и августе, суточная температура воды может достигать 25-27 °С.</w:t>
            </w:r>
          </w:p>
        </w:tc>
      </w:tr>
      <w:tr w:rsidR="000019BC" w:rsidRPr="000019BC" w:rsidTr="000019BC">
        <w:tc>
          <w:tcPr>
            <w:tcW w:w="9344" w:type="dxa"/>
            <w:tcBorders>
              <w:top w:val="nil"/>
              <w:bottom w:val="nil"/>
            </w:tcBorders>
          </w:tcPr>
          <w:p w:rsidR="000019BC" w:rsidRPr="000019BC" w:rsidRDefault="000019BC" w:rsidP="008927DE">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Основные ледовые образования – забеги и ледостав. Продолжительность периодов с ледовыми явлениями может достигать                      3 - 4 месяцев. Почти ежегодно наблюдается шуга, разрушение ледяного покрова часто </w:t>
            </w:r>
            <w:r w:rsidRPr="000019BC">
              <w:rPr>
                <w:rFonts w:ascii="Times New Roman" w:hAnsi="Times New Roman" w:cs="Times New Roman"/>
                <w:sz w:val="28"/>
                <w:szCs w:val="28"/>
                <w:lang w:eastAsia="en-US"/>
              </w:rPr>
              <w:lastRenderedPageBreak/>
              <w:t>сопровождается ледоходом. Максимальная толщина льда  70 -75 см.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 xml:space="preserve">Гидрогеологические условия благоприятные, грунтовая вода до глубины </w:t>
            </w:r>
            <w:r w:rsidR="008927DE">
              <w:rPr>
                <w:rFonts w:ascii="Times New Roman" w:hAnsi="Times New Roman" w:cs="Times New Roman"/>
                <w:sz w:val="28"/>
                <w:szCs w:val="28"/>
                <w:lang w:eastAsia="en-US"/>
              </w:rPr>
              <w:t xml:space="preserve">                  </w:t>
            </w:r>
            <w:r w:rsidRPr="000019BC">
              <w:rPr>
                <w:rFonts w:ascii="Times New Roman" w:hAnsi="Times New Roman" w:cs="Times New Roman"/>
                <w:sz w:val="28"/>
                <w:szCs w:val="28"/>
                <w:lang w:eastAsia="en-US"/>
              </w:rPr>
              <w:t>15 м не встречена.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Водозабор сифонного типа, глубинный, всасывающие трубопроводы диаметром 1000 мм расположены на расстоянии 150 м от берегов.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оборудован </w:t>
            </w:r>
            <w:proofErr w:type="spellStart"/>
            <w:r w:rsidRPr="000019BC">
              <w:rPr>
                <w:rFonts w:ascii="Times New Roman" w:hAnsi="Times New Roman" w:cs="Times New Roman"/>
                <w:sz w:val="28"/>
                <w:szCs w:val="28"/>
                <w:lang w:eastAsia="en-US"/>
              </w:rPr>
              <w:t>рыбозащитными</w:t>
            </w:r>
            <w:proofErr w:type="spellEnd"/>
            <w:r w:rsidRPr="000019BC">
              <w:rPr>
                <w:rFonts w:ascii="Times New Roman" w:hAnsi="Times New Roman" w:cs="Times New Roman"/>
                <w:sz w:val="28"/>
                <w:szCs w:val="28"/>
                <w:lang w:eastAsia="en-US"/>
              </w:rPr>
              <w:t xml:space="preserve"> средствами. Механические вращающиеся </w:t>
            </w:r>
            <w:proofErr w:type="spellStart"/>
            <w:r w:rsidRPr="000019BC">
              <w:rPr>
                <w:rFonts w:ascii="Times New Roman" w:hAnsi="Times New Roman" w:cs="Times New Roman"/>
                <w:sz w:val="28"/>
                <w:szCs w:val="28"/>
                <w:lang w:eastAsia="en-US"/>
              </w:rPr>
              <w:t>рыбозащитные</w:t>
            </w:r>
            <w:proofErr w:type="spellEnd"/>
            <w:r w:rsidRPr="000019BC">
              <w:rPr>
                <w:rFonts w:ascii="Times New Roman" w:hAnsi="Times New Roman" w:cs="Times New Roman"/>
                <w:sz w:val="28"/>
                <w:szCs w:val="28"/>
                <w:lang w:eastAsia="en-US"/>
              </w:rPr>
              <w:t xml:space="preserve"> сетки Т-2000, размером ячеек от 2×2 мм до 3,5×3,5 мм, установлены во всасывающих камерах. По мере загрязнения сетки промываются в водохранилище на территории санитарного пояса охраны водозабора.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Насосная станция оборудована двумя насосами 20-НДС производительностью 2270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/ч, и двумя насосами Д 3200-75 производительностью 3200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/ч. </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Зоны санитарной охраны: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1 – 1 пояс ЗСО по акватории во всех направлениях – 100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2 – забор – бетонные плиты площадью 1 км, обнесенные по верху колючей проволокой;</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3 – 2 пояс ЗСО по акватории во всех направлениях на расстоянии 3 км от водозабора.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Водозаборные сооружения водозабора № 3 (БСК) заглубленного типа, построены в 1997 году. Производительность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55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Водозаборные сооружения на ПК-248, 14 км </w:t>
            </w:r>
            <w:proofErr w:type="spellStart"/>
            <w:r w:rsidRPr="000019BC">
              <w:rPr>
                <w:rFonts w:ascii="Times New Roman" w:hAnsi="Times New Roman" w:cs="Times New Roman"/>
                <w:sz w:val="28"/>
                <w:szCs w:val="28"/>
                <w:lang w:eastAsia="en-US"/>
              </w:rPr>
              <w:t>Барсучковой</w:t>
            </w:r>
            <w:proofErr w:type="spellEnd"/>
            <w:r w:rsidRPr="000019BC">
              <w:rPr>
                <w:rFonts w:ascii="Times New Roman" w:hAnsi="Times New Roman" w:cs="Times New Roman"/>
                <w:sz w:val="28"/>
                <w:szCs w:val="28"/>
                <w:lang w:eastAsia="en-US"/>
              </w:rPr>
              <w:t xml:space="preserve"> ветки БСК, на его левом берегу в непосредственной близости от аккумулирующего водохранилища (бассейна суточного регулирования).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Производительность водозабора: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расчетный срок – 105 тыс.м</w:t>
            </w:r>
            <w:r w:rsidRPr="000019BC">
              <w:rPr>
                <w:rFonts w:ascii="Times New Roman" w:eastAsia="Calibri" w:hAnsi="Times New Roman" w:cs="Times New Roman"/>
                <w:sz w:val="28"/>
                <w:szCs w:val="28"/>
                <w:vertAlign w:val="superscript"/>
                <w:lang w:eastAsia="en-US" w:bidi="ar-SA"/>
              </w:rPr>
              <w:t>3</w:t>
            </w:r>
            <w:r w:rsidRPr="000019BC">
              <w:rPr>
                <w:rFonts w:ascii="Times New Roman" w:eastAsia="Calibri" w:hAnsi="Times New Roman" w:cs="Times New Roman"/>
                <w:sz w:val="28"/>
                <w:szCs w:val="28"/>
                <w:lang w:eastAsia="en-US" w:bidi="ar-SA"/>
              </w:rPr>
              <w:t>/</w:t>
            </w:r>
            <w:proofErr w:type="spellStart"/>
            <w:r w:rsidRPr="000019BC">
              <w:rPr>
                <w:rFonts w:ascii="Times New Roman" w:eastAsia="Calibri" w:hAnsi="Times New Roman" w:cs="Times New Roman"/>
                <w:sz w:val="28"/>
                <w:szCs w:val="28"/>
                <w:lang w:eastAsia="en-US" w:bidi="ar-SA"/>
              </w:rPr>
              <w:t>сут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 перспективу – 170 тыс.м</w:t>
            </w:r>
            <w:r w:rsidRPr="000019BC">
              <w:rPr>
                <w:rFonts w:ascii="Times New Roman" w:eastAsia="Calibri" w:hAnsi="Times New Roman" w:cs="Times New Roman"/>
                <w:sz w:val="28"/>
                <w:szCs w:val="28"/>
                <w:vertAlign w:val="superscript"/>
                <w:lang w:eastAsia="en-US" w:bidi="ar-SA"/>
              </w:rPr>
              <w:t>3</w:t>
            </w:r>
            <w:r w:rsidRPr="000019BC">
              <w:rPr>
                <w:rFonts w:ascii="Times New Roman" w:eastAsia="Calibri" w:hAnsi="Times New Roman" w:cs="Times New Roman"/>
                <w:sz w:val="28"/>
                <w:szCs w:val="28"/>
                <w:lang w:eastAsia="en-US" w:bidi="ar-SA"/>
              </w:rPr>
              <w:t>/</w:t>
            </w:r>
            <w:proofErr w:type="spellStart"/>
            <w:r w:rsidRPr="000019BC">
              <w:rPr>
                <w:rFonts w:ascii="Times New Roman" w:eastAsia="Calibri" w:hAnsi="Times New Roman" w:cs="Times New Roman"/>
                <w:sz w:val="28"/>
                <w:szCs w:val="28"/>
                <w:lang w:eastAsia="en-US" w:bidi="ar-SA"/>
              </w:rPr>
              <w:t>сут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фактическая производительность – 50 тыс.м</w:t>
            </w:r>
            <w:r w:rsidRPr="000019BC">
              <w:rPr>
                <w:rFonts w:ascii="Times New Roman" w:eastAsia="Calibri" w:hAnsi="Times New Roman" w:cs="Times New Roman"/>
                <w:sz w:val="28"/>
                <w:szCs w:val="28"/>
                <w:vertAlign w:val="superscript"/>
                <w:lang w:eastAsia="en-US" w:bidi="ar-SA"/>
              </w:rPr>
              <w:t>3</w:t>
            </w:r>
            <w:r w:rsidRPr="000019BC">
              <w:rPr>
                <w:rFonts w:ascii="Times New Roman" w:eastAsia="Calibri" w:hAnsi="Times New Roman" w:cs="Times New Roman"/>
                <w:sz w:val="28"/>
                <w:szCs w:val="28"/>
                <w:lang w:eastAsia="en-US" w:bidi="ar-SA"/>
              </w:rPr>
              <w:t>/</w:t>
            </w:r>
            <w:proofErr w:type="spellStart"/>
            <w:r w:rsidRPr="000019BC">
              <w:rPr>
                <w:rFonts w:ascii="Times New Roman" w:eastAsia="Calibri" w:hAnsi="Times New Roman" w:cs="Times New Roman"/>
                <w:sz w:val="28"/>
                <w:szCs w:val="28"/>
                <w:lang w:eastAsia="en-US" w:bidi="ar-SA"/>
              </w:rPr>
              <w:t>сут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из канала осуществляется самотеком через водоприемные окна 2×2 м (4 шт.), в железобетонной двухсекционной водоприемной камере. Водоприемные окна оборудованы жалюзийными решетками, в которых стержни, с шагом 20 мм под углом 135° к движению воды, выполняют роль </w:t>
            </w:r>
            <w:proofErr w:type="spellStart"/>
            <w:r w:rsidRPr="000019BC">
              <w:rPr>
                <w:rFonts w:ascii="Times New Roman" w:hAnsi="Times New Roman" w:cs="Times New Roman"/>
                <w:sz w:val="28"/>
                <w:szCs w:val="28"/>
                <w:lang w:eastAsia="en-US"/>
              </w:rPr>
              <w:t>рыбозащитного</w:t>
            </w:r>
            <w:proofErr w:type="spellEnd"/>
            <w:r w:rsidRPr="000019BC">
              <w:rPr>
                <w:rFonts w:ascii="Times New Roman" w:hAnsi="Times New Roman" w:cs="Times New Roman"/>
                <w:sz w:val="28"/>
                <w:szCs w:val="28"/>
                <w:lang w:eastAsia="en-US"/>
              </w:rPr>
              <w:t xml:space="preserve"> устройства. Водоприемная камера соединена с камерой задвижек, в которой устанавливаются задвижки диаметром 1000 мм с электроприводом.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Зона 1 пояса санитарной охраны водозаборных сооружений, учитывая их значительную удаленность от города (приблизительно 9 км), ограждается железобетонной оградой высотой 2 м. На площадке осуществляется круглосуточная охрана и охранное освещение.</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Граница 1 пояса устанавливается: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вверх по течению канала – 200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вниз по течению канала – 100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по прилегающему к водозабору берегу от уреза воды до ограждения – 100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 направлении противоположного берега – вся акватория канала и противоположный берег шириной 41 м от уреза воды.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Граница 2 пояса устанавливается: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вверх по течению БСК – на протяжении 16 км до границы зоны санитарной охраны </w:t>
            </w:r>
            <w:proofErr w:type="spellStart"/>
            <w:r w:rsidRPr="000019BC">
              <w:rPr>
                <w:rFonts w:ascii="Times New Roman" w:eastAsia="Calibri" w:hAnsi="Times New Roman" w:cs="Times New Roman"/>
                <w:sz w:val="28"/>
                <w:szCs w:val="28"/>
                <w:lang w:eastAsia="en-US" w:bidi="ar-SA"/>
              </w:rPr>
              <w:t>Невинномысско-Курсавского</w:t>
            </w:r>
            <w:proofErr w:type="spellEnd"/>
            <w:r w:rsidRPr="000019BC">
              <w:rPr>
                <w:rFonts w:ascii="Times New Roman" w:eastAsia="Calibri" w:hAnsi="Times New Roman" w:cs="Times New Roman"/>
                <w:sz w:val="28"/>
                <w:szCs w:val="28"/>
                <w:lang w:eastAsia="en-US" w:bidi="ar-SA"/>
              </w:rPr>
              <w:t xml:space="preserve"> хозяйственно питьевого водозабора;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вверх по течению БСК – 16 км (13 км в пределах Кочубеевского района и 3 км Андроповского района);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вниз по течению БСК – 250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боковые границы: по правому берегу – до водораздела, по левому –                        300 м от канала.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пределах 1 пояса ЗСО осуществляются следующие мероприятия: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систематический контроль качества воды в </w:t>
            </w:r>
            <w:proofErr w:type="spellStart"/>
            <w:r w:rsidRPr="000019BC">
              <w:rPr>
                <w:rFonts w:ascii="Times New Roman" w:eastAsia="Calibri" w:hAnsi="Times New Roman" w:cs="Times New Roman"/>
                <w:sz w:val="28"/>
                <w:szCs w:val="28"/>
                <w:lang w:eastAsia="en-US" w:bidi="ar-SA"/>
              </w:rPr>
              <w:t>водоисточнике</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содержание участка водозабора в надлежащем порядке;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принятие мер, исключающих попадание и накапливание различного рода загрязнений.</w:t>
            </w:r>
          </w:p>
        </w:tc>
      </w:tr>
      <w:tr w:rsidR="000019BC" w:rsidRPr="000019BC" w:rsidTr="000019BC">
        <w:tc>
          <w:tcPr>
            <w:tcW w:w="9344" w:type="dxa"/>
            <w:tcBorders>
              <w:top w:val="nil"/>
              <w:bottom w:val="nil"/>
            </w:tcBorders>
          </w:tcPr>
          <w:p w:rsidR="000019BC" w:rsidRPr="000019BC" w:rsidRDefault="000019BC" w:rsidP="008927DE">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Водозаборные очистные сооружения водозабора № 4 (р. Большой Зеленчук) введены в эксплуатацию в 1</w:t>
            </w:r>
            <w:r w:rsidR="008927DE">
              <w:rPr>
                <w:rFonts w:ascii="Times New Roman" w:hAnsi="Times New Roman" w:cs="Times New Roman"/>
                <w:sz w:val="28"/>
                <w:szCs w:val="28"/>
                <w:lang w:eastAsia="en-US"/>
              </w:rPr>
              <w:t xml:space="preserve">978 году. Проектная мощность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32 000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Источником водоснабжения </w:t>
            </w:r>
            <w:proofErr w:type="spellStart"/>
            <w:r w:rsidRPr="000019BC">
              <w:rPr>
                <w:rFonts w:ascii="Times New Roman" w:hAnsi="Times New Roman" w:cs="Times New Roman"/>
                <w:sz w:val="28"/>
                <w:szCs w:val="28"/>
                <w:lang w:eastAsia="en-US"/>
              </w:rPr>
              <w:t>Закубанской</w:t>
            </w:r>
            <w:proofErr w:type="spellEnd"/>
            <w:r w:rsidRPr="000019BC">
              <w:rPr>
                <w:rFonts w:ascii="Times New Roman" w:hAnsi="Times New Roman" w:cs="Times New Roman"/>
                <w:sz w:val="28"/>
                <w:szCs w:val="28"/>
                <w:lang w:eastAsia="en-US"/>
              </w:rPr>
              <w:t xml:space="preserve"> части города является река Большой Зеленчук. Свое начало река берет от ледника главного Кавказского хребта, Наурского и </w:t>
            </w:r>
            <w:proofErr w:type="spellStart"/>
            <w:r w:rsidRPr="000019BC">
              <w:rPr>
                <w:rFonts w:ascii="Times New Roman" w:hAnsi="Times New Roman" w:cs="Times New Roman"/>
                <w:sz w:val="28"/>
                <w:szCs w:val="28"/>
                <w:lang w:eastAsia="en-US"/>
              </w:rPr>
              <w:t>Марухского</w:t>
            </w:r>
            <w:proofErr w:type="spellEnd"/>
            <w:r w:rsidRPr="000019BC">
              <w:rPr>
                <w:rFonts w:ascii="Times New Roman" w:hAnsi="Times New Roman" w:cs="Times New Roman"/>
                <w:sz w:val="28"/>
                <w:szCs w:val="28"/>
                <w:lang w:eastAsia="en-US"/>
              </w:rPr>
              <w:t xml:space="preserve"> перевалов и родника Большой </w:t>
            </w:r>
            <w:proofErr w:type="spellStart"/>
            <w:r w:rsidRPr="000019BC">
              <w:rPr>
                <w:rFonts w:ascii="Times New Roman" w:hAnsi="Times New Roman" w:cs="Times New Roman"/>
                <w:sz w:val="28"/>
                <w:szCs w:val="28"/>
                <w:lang w:eastAsia="en-US"/>
              </w:rPr>
              <w:t>Псыш</w:t>
            </w:r>
            <w:proofErr w:type="spellEnd"/>
            <w:r w:rsidRPr="000019BC">
              <w:rPr>
                <w:rFonts w:ascii="Times New Roman" w:hAnsi="Times New Roman" w:cs="Times New Roman"/>
                <w:sz w:val="28"/>
                <w:szCs w:val="28"/>
                <w:lang w:eastAsia="en-US"/>
              </w:rPr>
              <w:t xml:space="preserve">, расположенного на высоте 3000 м. Самыми большими притоками является р. </w:t>
            </w:r>
            <w:proofErr w:type="spellStart"/>
            <w:r w:rsidRPr="000019BC">
              <w:rPr>
                <w:rFonts w:ascii="Times New Roman" w:hAnsi="Times New Roman" w:cs="Times New Roman"/>
                <w:sz w:val="28"/>
                <w:szCs w:val="28"/>
                <w:lang w:eastAsia="en-US"/>
              </w:rPr>
              <w:t>Кяфар</w:t>
            </w:r>
            <w:proofErr w:type="spellEnd"/>
            <w:r w:rsidRPr="000019BC">
              <w:rPr>
                <w:rFonts w:ascii="Times New Roman" w:hAnsi="Times New Roman" w:cs="Times New Roman"/>
                <w:sz w:val="28"/>
                <w:szCs w:val="28"/>
                <w:lang w:eastAsia="en-US"/>
              </w:rPr>
              <w:t>.</w:t>
            </w:r>
          </w:p>
        </w:tc>
      </w:tr>
      <w:tr w:rsidR="000019BC" w:rsidRPr="000019BC" w:rsidTr="000019BC">
        <w:tc>
          <w:tcPr>
            <w:tcW w:w="9344" w:type="dxa"/>
            <w:tcBorders>
              <w:top w:val="nil"/>
              <w:bottom w:val="nil"/>
            </w:tcBorders>
          </w:tcPr>
          <w:p w:rsidR="000019BC" w:rsidRPr="000019BC" w:rsidRDefault="000019BC" w:rsidP="008927DE">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Бассейн р. Большой Зеленчук представлен в виде ленты </w:t>
            </w:r>
            <w:proofErr w:type="gramStart"/>
            <w:r w:rsidRPr="000019BC">
              <w:rPr>
                <w:rFonts w:ascii="Times New Roman" w:hAnsi="Times New Roman" w:cs="Times New Roman"/>
                <w:sz w:val="28"/>
                <w:szCs w:val="28"/>
                <w:lang w:eastAsia="en-US"/>
              </w:rPr>
              <w:t>шириной  10</w:t>
            </w:r>
            <w:proofErr w:type="gramEnd"/>
            <w:r w:rsidRPr="000019BC">
              <w:rPr>
                <w:rFonts w:ascii="Times New Roman" w:hAnsi="Times New Roman" w:cs="Times New Roman"/>
                <w:sz w:val="28"/>
                <w:szCs w:val="28"/>
                <w:lang w:eastAsia="en-US"/>
              </w:rPr>
              <w:t>-20 км, вытянутой по длине 139 км. Между р. Уруп, р. Малый Зеленчук, и только в верховьях бассейн расширяется до 50 км веером мелких притоков.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Р. Большой Зеленчук впадает в р. Кубань общей длиной 150 км. Верховья бассейна покрыты лесом и кустарниками, средняя часть и устье реки окружены сельскохозяйственными угодьями. Пойма реки покрыта лесами, садами, значительная часть занята под огороды и выгоны.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Вода в р. Большой Зеленчук поступает в основном с ледников, а также за счет атмосферных осадков и грунтовых вод.</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Половодье начинается в апреле-мае и максимальных величин достигает в июне-июле. Максимальные типы паводка достигают в период интенсивных ливней и таяния ледников при повышенных температурах воздуха. Продолжительность паводка составляет от нескольких часов до 1-3 дней. Паводки несут большое количество взвешенных частиц.</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Водопроводные очистные сооружения с водозабором находятся на левом берегу р. Большой Зеленчук в черте города Невинномысска.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Водоприемники и насосная станция 1-го подъема располагается на пройменной трассе, возвышающейся над рекой на 28-30 метров и примыкающей к крутому обрывистому склону.</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Для забора воды из р. Большой Зеленчук предусмотрен водоприемник берегового типа, железобетонный, шести камерный, прямоугольного сечения. Выполнены водоприемные камеры на Майкопской глине с врезкой в нее зубьев, расположенных по периметру основания водоприемника. Входные отверстия водоприемника работают таким образом, что забор воды осуществляется с разных горизонтов.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Минимальный уровень воды в месте водоприемных устройств составляет 1,3 м, максимальный уровень – 2,9 м.</w:t>
            </w:r>
          </w:p>
        </w:tc>
      </w:tr>
      <w:tr w:rsidR="000019BC" w:rsidRPr="000019BC" w:rsidTr="000019BC">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Степень износа водопроводных сетей по состоянию на 2021 год составляет 64 %.</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6" w:name="_Toc119853684"/>
            <w:r w:rsidRPr="000019BC">
              <w:rPr>
                <w:rFonts w:ascii="Times New Roman" w:hAnsi="Times New Roman" w:cs="Times New Roman"/>
                <w:color w:val="auto"/>
                <w:sz w:val="28"/>
                <w:szCs w:val="28"/>
              </w:rPr>
              <w:t>1.2.3. Балансы мощности коммунального ресурса</w:t>
            </w:r>
            <w:bookmarkEnd w:id="16"/>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Объемы производства, потерь при передаче, потребления на собственные нужды и отпуска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7" w:name="_Toc119853685"/>
            <w:r w:rsidRPr="000019BC">
              <w:rPr>
                <w:rFonts w:ascii="Times New Roman" w:hAnsi="Times New Roman" w:cs="Times New Roman"/>
                <w:color w:val="auto"/>
                <w:sz w:val="28"/>
                <w:szCs w:val="28"/>
              </w:rPr>
              <w:t>1.2.4. Зоны действия источников коммунальных ресурсов</w:t>
            </w:r>
            <w:bookmarkEnd w:id="17"/>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bCs/>
                <w:sz w:val="28"/>
                <w:szCs w:val="28"/>
              </w:rPr>
              <w:t xml:space="preserve">Город Невинномысск полностью охвачен централизованным водоснабжением. </w:t>
            </w:r>
            <w:r w:rsidRPr="000019BC">
              <w:rPr>
                <w:rFonts w:ascii="Times New Roman" w:hAnsi="Times New Roman" w:cs="Times New Roman"/>
                <w:sz w:val="28"/>
                <w:szCs w:val="28"/>
                <w:lang w:eastAsia="en-US"/>
              </w:rPr>
              <w:t xml:space="preserve">Город обеспечивается питьевой водой двумя независимыми друг от друга водопроводными очистными сооружениями. Первый источник – очистные сооружения АО «Водоканал» г. Невинномысск, снабжают питьевой водой всю правобережную часть города (водозаборные сооружения на р. Кубань, БСК). Второй источник – водозаборные и очистные сооружения </w:t>
            </w:r>
            <w:proofErr w:type="spellStart"/>
            <w:r w:rsidRPr="000019BC">
              <w:rPr>
                <w:rFonts w:ascii="Times New Roman" w:hAnsi="Times New Roman" w:cs="Times New Roman"/>
                <w:sz w:val="28"/>
                <w:szCs w:val="28"/>
                <w:lang w:eastAsia="en-US"/>
              </w:rPr>
              <w:t>Закубанской</w:t>
            </w:r>
            <w:proofErr w:type="spellEnd"/>
            <w:r w:rsidRPr="000019BC">
              <w:rPr>
                <w:rFonts w:ascii="Times New Roman" w:hAnsi="Times New Roman" w:cs="Times New Roman"/>
                <w:sz w:val="28"/>
                <w:szCs w:val="28"/>
                <w:lang w:eastAsia="en-US"/>
              </w:rPr>
              <w:t xml:space="preserve"> части города на р. Большой Зеленчук. </w:t>
            </w:r>
          </w:p>
        </w:tc>
      </w:tr>
      <w:tr w:rsidR="000019BC" w:rsidRPr="000019BC" w:rsidTr="000019BC">
        <w:tc>
          <w:tcPr>
            <w:tcW w:w="9344" w:type="dxa"/>
          </w:tcPr>
          <w:p w:rsidR="000019BC" w:rsidRPr="000019BC" w:rsidRDefault="000019BC" w:rsidP="000019BC">
            <w:pPr>
              <w:widowControl/>
              <w:suppressAutoHyphens w:val="0"/>
              <w:autoSpaceDE/>
              <w:spacing w:before="120" w:after="120"/>
              <w:jc w:val="both"/>
              <w:rPr>
                <w:rFonts w:ascii="Times New Roman" w:hAnsi="Times New Roman" w:cs="Times New Roman"/>
                <w:sz w:val="28"/>
                <w:szCs w:val="28"/>
              </w:rPr>
            </w:pPr>
            <w:r w:rsidRPr="000019BC">
              <w:rPr>
                <w:rFonts w:ascii="Times New Roman" w:hAnsi="Times New Roman" w:cs="Times New Roman"/>
                <w:bCs/>
                <w:sz w:val="28"/>
                <w:szCs w:val="28"/>
              </w:rPr>
              <w:t xml:space="preserve"> 1</w:t>
            </w:r>
            <w:r w:rsidRPr="000019BC">
              <w:rPr>
                <w:rFonts w:ascii="Times New Roman" w:hAnsi="Times New Roman" w:cs="Times New Roman"/>
                <w:sz w:val="28"/>
                <w:szCs w:val="28"/>
              </w:rPr>
              <w:t>.2.5. Резервы и дефициты по зонам действия источников коммунальных ресурсов</w:t>
            </w:r>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По состоянию на текущий период система водоснабжения обладает запасом мощности водозаборных и очистных сооружений в размере более                  30 % от имеющейся производственной мощности источников.</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8" w:name="_Toc119853686"/>
            <w:r w:rsidRPr="000019BC">
              <w:rPr>
                <w:rFonts w:ascii="Times New Roman" w:hAnsi="Times New Roman" w:cs="Times New Roman"/>
                <w:color w:val="auto"/>
                <w:sz w:val="28"/>
                <w:szCs w:val="28"/>
              </w:rPr>
              <w:t>1.2.6. Надежность работы коммунальной системы</w:t>
            </w:r>
            <w:bookmarkEnd w:id="18"/>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Надежность системы водоснабжения характеризуется:</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безотказностью – сохранением непрерывного состояния работоспособности в определенных условиях обеспечения потребителей питьевой водой;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ремонтопригодностью – приспособленностью системы водоснабжения к предупреждению, обнаружению и устранению неисправностей и отказов;</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долговечностью – продолжительностью сохранения состояния работоспособности с возможными перерывами на ремонт.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Физический износ – наиболее частая причина повреждений трубопроводов сети водоснабжения на территории городского округа. Это связано, в первую очередь, с высоким процентом износа сетей водоснабжения.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Основной проблемой централизованных систем водоснабжения в городском округе является неудовлетворительное состояние сетей водоснабжения. Для обеспечения надежной работы коммунальных инженерных сетей водоснабжения необходимо планомерно заменять (реконструировать) изношенные водопроводные сети.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Результаты многолетнего контроля и исследований показали, что из-за коррозии и отложений в трубопроводах качество воды ежегодно ухудшается в связи со старением трубопроводных сетей. Растет процент утечек, особенно в сетях со стальными трубопроводами при том, что их срок службы </w:t>
            </w:r>
            <w:r w:rsidRPr="000019BC">
              <w:rPr>
                <w:sz w:val="28"/>
                <w:szCs w:val="28"/>
              </w:rPr>
              <w:lastRenderedPageBreak/>
              <w:t>достаточно низкий и составляет 15 лет (для сравнения: срок службы чугунных трубопроводов 35 - 40 лет, полиэтиленовых – более 50 лет), снижается пропускная способность трубопроводов и качество питьевой воды.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lastRenderedPageBreak/>
              <w:t>Существует отставание в реконструкции, техническом перевооружении и строительстве новых водопроводно-канализационных объектов. Выполнение подготовительных мероприятий по обеспечению требуемого уровня надежности работы водозаборных сооружений, обновление устаревших основных фондов и проведение замены оборудования обеспечит надежность системы водоснабжения.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Обеспечение надежной работы ВЗУ в значительной степени зависит от бесперебойного электроснабжения питающих вводов распределительных устройств со стороны </w:t>
            </w:r>
            <w:proofErr w:type="spellStart"/>
            <w:r w:rsidRPr="000019BC">
              <w:rPr>
                <w:sz w:val="28"/>
                <w:szCs w:val="28"/>
              </w:rPr>
              <w:t>электроснабжающих</w:t>
            </w:r>
            <w:proofErr w:type="spellEnd"/>
            <w:r w:rsidRPr="000019BC">
              <w:rPr>
                <w:sz w:val="28"/>
                <w:szCs w:val="28"/>
              </w:rPr>
              <w:t xml:space="preserve"> организаций.</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При перерывах в электроснабжении со стороны питающих центров для обеспечения автономного электроснабжения на ВЗУ необходимо предусматривать стационарные дизельные электростанции.</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9" w:name="_Toc119853687"/>
            <w:r w:rsidRPr="000019BC">
              <w:rPr>
                <w:rFonts w:ascii="Times New Roman" w:hAnsi="Times New Roman" w:cs="Times New Roman"/>
                <w:color w:val="auto"/>
                <w:sz w:val="28"/>
                <w:szCs w:val="28"/>
              </w:rPr>
              <w:t>1.2.7. Качество поставляемого коммунального ресурса</w:t>
            </w:r>
            <w:bookmarkEnd w:id="19"/>
          </w:p>
        </w:tc>
      </w:tr>
      <w:tr w:rsidR="000019BC" w:rsidRPr="000019BC" w:rsidTr="000019BC">
        <w:tc>
          <w:tcPr>
            <w:tcW w:w="9344" w:type="dxa"/>
            <w:tcBorders>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sz w:val="28"/>
                <w:szCs w:val="28"/>
              </w:rPr>
              <w:t xml:space="preserve">На объектах системы водоснабжения городского округа организован контроль качества питьевой воды в соответствии с рабочей программой производственного контроля качества питьевой воды по Невинномысскому водоводу на 2022 - 2027 гг. </w:t>
            </w:r>
            <w:r w:rsidRPr="000019BC">
              <w:rPr>
                <w:rStyle w:val="FontStyle128"/>
                <w:sz w:val="28"/>
                <w:szCs w:val="28"/>
              </w:rPr>
              <w:t xml:space="preserve">Для очистки исходной воды от коллоидных и взвешенных частиц применяется метод коагуляции. В качестве коагулирующего реагента используется водорастворимый полиэлектролит катионного типа марки ВПК-402, представляющий собой высокомолекулярное соединение линейно-циклической структуры, который получают путем полимеризации мономера </w:t>
            </w:r>
            <w:proofErr w:type="spellStart"/>
            <w:r w:rsidRPr="000019BC">
              <w:rPr>
                <w:rStyle w:val="FontStyle128"/>
                <w:sz w:val="28"/>
                <w:szCs w:val="28"/>
              </w:rPr>
              <w:t>диметилдиаллиламмонийхлорида</w:t>
            </w:r>
            <w:proofErr w:type="spellEnd"/>
            <w:r w:rsidRPr="000019BC">
              <w:rPr>
                <w:rStyle w:val="FontStyle128"/>
                <w:sz w:val="28"/>
                <w:szCs w:val="28"/>
              </w:rPr>
              <w:t>.</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69"/>
                <w:sz w:val="28"/>
                <w:szCs w:val="28"/>
              </w:rPr>
              <w:t>ВПК-402</w:t>
            </w:r>
            <w:r w:rsidRPr="000019BC">
              <w:rPr>
                <w:rStyle w:val="FontStyle128"/>
                <w:sz w:val="28"/>
                <w:szCs w:val="28"/>
              </w:rPr>
              <w:t xml:space="preserve"> представляет собой однородную жидкость без посторонних включений бесцветную или желтоватого цвета. Массовая доля основного вещества не менее 25 %. Вязкость не менее 2 мм /с. Водородный показатель   5-8 ед. рН.</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 xml:space="preserve">Эмпирическая формула элементарной ячейки ВПК-402: </w:t>
            </w:r>
            <w:r w:rsidRPr="000019BC">
              <w:rPr>
                <w:rStyle w:val="FontStyle137"/>
                <w:b w:val="0"/>
                <w:sz w:val="28"/>
                <w:szCs w:val="28"/>
                <w:lang w:val="en-US"/>
              </w:rPr>
              <w:t>C</w:t>
            </w:r>
            <w:r w:rsidRPr="000019BC">
              <w:rPr>
                <w:rStyle w:val="FontStyle137"/>
                <w:b w:val="0"/>
                <w:sz w:val="28"/>
                <w:szCs w:val="28"/>
                <w:vertAlign w:val="subscript"/>
              </w:rPr>
              <w:t>8</w:t>
            </w:r>
            <w:r w:rsidRPr="000019BC">
              <w:rPr>
                <w:rStyle w:val="FontStyle137"/>
                <w:b w:val="0"/>
                <w:sz w:val="28"/>
                <w:szCs w:val="28"/>
                <w:lang w:val="en-US"/>
              </w:rPr>
              <w:t>H</w:t>
            </w:r>
            <w:r w:rsidRPr="000019BC">
              <w:rPr>
                <w:rStyle w:val="FontStyle137"/>
                <w:b w:val="0"/>
                <w:sz w:val="28"/>
                <w:szCs w:val="28"/>
                <w:vertAlign w:val="subscript"/>
              </w:rPr>
              <w:t>16</w:t>
            </w:r>
            <w:proofErr w:type="spellStart"/>
            <w:r w:rsidRPr="000019BC">
              <w:rPr>
                <w:rStyle w:val="FontStyle137"/>
                <w:b w:val="0"/>
                <w:sz w:val="28"/>
                <w:szCs w:val="28"/>
                <w:lang w:val="en-US"/>
              </w:rPr>
              <w:t>NCl</w:t>
            </w:r>
            <w:proofErr w:type="spellEnd"/>
            <w:r w:rsidRPr="000019BC">
              <w:rPr>
                <w:rStyle w:val="FontStyle137"/>
                <w:b w:val="0"/>
                <w:sz w:val="28"/>
                <w:szCs w:val="28"/>
              </w:rPr>
              <w:t xml:space="preserve">. </w:t>
            </w:r>
            <w:r w:rsidRPr="000019BC">
              <w:rPr>
                <w:rStyle w:val="FontStyle128"/>
                <w:sz w:val="28"/>
                <w:szCs w:val="28"/>
              </w:rPr>
              <w:t>По степени воздействия на организм относится к 3 классу опасности.</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 xml:space="preserve">Полиэлектролит ВПК-402 неограниченно растворим в воде, низших спиртах, растворах кислот и щелочей, </w:t>
            </w:r>
            <w:proofErr w:type="spellStart"/>
            <w:r w:rsidRPr="000019BC">
              <w:rPr>
                <w:rStyle w:val="FontStyle128"/>
                <w:sz w:val="28"/>
                <w:szCs w:val="28"/>
              </w:rPr>
              <w:t>негорюч</w:t>
            </w:r>
            <w:proofErr w:type="spellEnd"/>
            <w:r w:rsidRPr="000019BC">
              <w:rPr>
                <w:rStyle w:val="FontStyle128"/>
                <w:sz w:val="28"/>
                <w:szCs w:val="28"/>
              </w:rPr>
              <w:t xml:space="preserve">, невзрывоопасен, </w:t>
            </w:r>
            <w:proofErr w:type="spellStart"/>
            <w:r w:rsidRPr="000019BC">
              <w:rPr>
                <w:rStyle w:val="FontStyle128"/>
                <w:sz w:val="28"/>
                <w:szCs w:val="28"/>
              </w:rPr>
              <w:t>малотоксичен</w:t>
            </w:r>
            <w:proofErr w:type="spellEnd"/>
            <w:r w:rsidRPr="000019BC">
              <w:rPr>
                <w:rStyle w:val="FontStyle128"/>
                <w:sz w:val="28"/>
                <w:szCs w:val="28"/>
              </w:rPr>
              <w:t>, не имеет неприятного запаха.</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Полиэлектролит ВПК-402 применяется для очистки питьевой воды в системах хозяйственно-питьевого водоснабжения как самостоятельно, так и в совокупности с коагулянтом.</w:t>
            </w:r>
          </w:p>
        </w:tc>
      </w:tr>
      <w:tr w:rsidR="000019BC" w:rsidRPr="000019BC" w:rsidTr="000019BC">
        <w:tc>
          <w:tcPr>
            <w:tcW w:w="9344" w:type="dxa"/>
            <w:tcBorders>
              <w:top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 xml:space="preserve">Для полного обеззараживания воды предусмотрено первичное хлорирование и вторичное хлорирование с </w:t>
            </w:r>
            <w:proofErr w:type="spellStart"/>
            <w:r w:rsidRPr="000019BC">
              <w:rPr>
                <w:rStyle w:val="FontStyle128"/>
                <w:sz w:val="28"/>
                <w:szCs w:val="28"/>
              </w:rPr>
              <w:t>аммонизацией</w:t>
            </w:r>
            <w:proofErr w:type="spellEnd"/>
            <w:r w:rsidRPr="000019BC">
              <w:rPr>
                <w:rStyle w:val="FontStyle128"/>
                <w:sz w:val="28"/>
                <w:szCs w:val="28"/>
              </w:rPr>
              <w:t>.</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0" w:name="_Toc119853688"/>
            <w:r w:rsidRPr="000019BC">
              <w:rPr>
                <w:rFonts w:ascii="Times New Roman" w:hAnsi="Times New Roman" w:cs="Times New Roman"/>
                <w:color w:val="auto"/>
                <w:sz w:val="28"/>
                <w:szCs w:val="28"/>
              </w:rPr>
              <w:lastRenderedPageBreak/>
              <w:t>1.2.8. Воздействие на окружающую среду</w:t>
            </w:r>
            <w:bookmarkEnd w:id="20"/>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Реализация проектов строительства, реконструкции и технического перевооружения систем водоснабжения городского округа повлечет увеличение нагрузки на компоненты окружающей среды.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загрязнение атмосферного воздуха и акустическое воздействие в результате работы строительной техники и механизмов;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определенных видов и объемов отходов строительства, демонтажа, сноса, жизнедеятельности строительного городка;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различного вида стоков (поверхностных, хозяйственно-бытовых, производственных) с территории проведения работ.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Данные виды воздействия носят кратковременный характер, прекращаются после завершения строительных работ и не оказывают существенного влияния на окружающую среду.</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К необратимым последствиям реализации строительных проектов следует отнести: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изменение рельефа местности в ходе планировочных работ;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изменение гидрогеологических характеристик местности;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изъятие озелененной территории под размещение хозяйственного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нарушение сложившихся путей миграции диких животных в ходе размещения линейного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развитие опасных природных процессов в результате нарушения равновесия природных экосистем.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Для периодической дезинфекции резервуаров чистой воды и водопроводных сетей предусматривается дозирование в воду раствора гипохлорита натрия. Использование гипохлорита натрия в качестве дезинфицирующего агента взамен хлора является перспективным и обладает рядом существенных преимуществ: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реагент может быть синтезирован электрохимическим методом непосредственно на месте использования из легкодоступной поваренной соли;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необходимые показатели качества питьевой воды и воды для гидротехнических сооружений могут быть достигнуты за счет меньшего количества активного хлора;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концентрация канцерогенных хлорорганических примесей в воде после обработки существенно меньше;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замена хлора на гипохлорит натрия способствует улучшению экологической обстановки и гигиенической безопасности;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гипохлорит обладает более широким спектром биоцидного действия на различные типы микроорганизмов при меньшей токсичности.</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sz w:val="28"/>
                <w:szCs w:val="28"/>
              </w:rPr>
              <w:t>Необходимость хранения запаса реагента для обеззараживания непосредственно на водоочистных сооружениях отсутствует, реагент можно завозить на ВОС «по мере необходимости».</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1" w:name="_Toc119853689"/>
            <w:r w:rsidRPr="000019BC">
              <w:rPr>
                <w:rFonts w:ascii="Times New Roman" w:hAnsi="Times New Roman" w:cs="Times New Roman"/>
                <w:color w:val="auto"/>
                <w:sz w:val="28"/>
                <w:szCs w:val="28"/>
              </w:rPr>
              <w:t>1.2.9.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21"/>
          </w:p>
        </w:tc>
      </w:tr>
      <w:tr w:rsidR="000019BC" w:rsidRPr="000019BC" w:rsidTr="000019BC">
        <w:tc>
          <w:tcPr>
            <w:tcW w:w="9344" w:type="dxa"/>
          </w:tcPr>
          <w:p w:rsidR="000019BC" w:rsidRPr="000019BC" w:rsidRDefault="000019BC" w:rsidP="000019BC">
            <w:pPr>
              <w:jc w:val="both"/>
            </w:pPr>
            <w:r w:rsidRPr="000019BC">
              <w:rPr>
                <w:rFonts w:ascii="Times New Roman" w:eastAsiaTheme="minorHAnsi" w:hAnsi="Times New Roman" w:cs="Times New Roman"/>
                <w:sz w:val="28"/>
                <w:szCs w:val="28"/>
                <w:lang w:eastAsia="en-US" w:bidi="ar-SA"/>
              </w:rPr>
              <w:t xml:space="preserve">Тариф на холодную воду на территории г. Невинномысска устанавливается Региональной тарифной комиссией Ставропольского края в соответствии с Федеральным законом «О водоснабжении и водоотведении», постановлением Правительства РФ от 13.05.2013 г. № 406 «О государственном регулировании тарифов в сфере водоснабжения и водоотведения» на основании Положения о региональной тарифной комиссии Ставропольского края, утвержденного постановлением Правительства Ставропольского края от 19.12.2011 г. № 495-п. Тарифы на холодную воду приведены в </w:t>
            </w:r>
            <w:proofErr w:type="spellStart"/>
            <w:r w:rsidRPr="000019BC">
              <w:rPr>
                <w:rFonts w:ascii="Times New Roman" w:eastAsiaTheme="minorHAnsi" w:hAnsi="Times New Roman" w:cs="Times New Roman"/>
                <w:sz w:val="28"/>
                <w:szCs w:val="28"/>
                <w:lang w:eastAsia="en-US" w:bidi="ar-SA"/>
              </w:rPr>
              <w:t>пп</w:t>
            </w:r>
            <w:proofErr w:type="spellEnd"/>
            <w:r w:rsidRPr="000019BC">
              <w:rPr>
                <w:rFonts w:ascii="Times New Roman" w:eastAsiaTheme="minorHAnsi" w:hAnsi="Times New Roman" w:cs="Times New Roman"/>
                <w:sz w:val="28"/>
                <w:szCs w:val="28"/>
                <w:lang w:eastAsia="en-US" w:bidi="ar-SA"/>
              </w:rPr>
              <w:t>. 3.2.5                     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22" w:name="_Toc119853690"/>
            <w:r w:rsidRPr="000019BC">
              <w:rPr>
                <w:rFonts w:ascii="Times New Roman" w:hAnsi="Times New Roman" w:cs="Times New Roman"/>
                <w:color w:val="auto"/>
                <w:sz w:val="28"/>
                <w:szCs w:val="28"/>
              </w:rPr>
              <w:t>1.2.10. Технические и другие проблемы в коммунальных системах</w:t>
            </w:r>
            <w:bookmarkEnd w:id="22"/>
          </w:p>
        </w:tc>
      </w:tr>
      <w:tr w:rsidR="000019BC" w:rsidRPr="000019BC" w:rsidTr="000019BC">
        <w:tc>
          <w:tcPr>
            <w:tcW w:w="9344" w:type="dxa"/>
            <w:tcBorders>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Полная проектная производительность насосной станции II подъема составляет 72 тыс. м</w:t>
            </w:r>
            <w:r w:rsidRPr="000019BC">
              <w:rPr>
                <w:rFonts w:ascii="Times New Roman" w:eastAsiaTheme="minorHAnsi" w:hAnsi="Times New Roman" w:cs="Times New Roman"/>
                <w:color w:val="000000"/>
                <w:sz w:val="28"/>
                <w:szCs w:val="28"/>
                <w:vertAlign w:val="superscript"/>
                <w:lang w:eastAsia="en-US" w:bidi="ar-SA"/>
              </w:rPr>
              <w:t>3</w:t>
            </w:r>
            <w:r w:rsidRPr="000019BC">
              <w:rPr>
                <w:rFonts w:ascii="Times New Roman" w:eastAsiaTheme="minorHAnsi" w:hAnsi="Times New Roman" w:cs="Times New Roman"/>
                <w:color w:val="000000"/>
                <w:sz w:val="28"/>
                <w:szCs w:val="28"/>
                <w:lang w:eastAsia="en-US" w:bidi="ar-SA"/>
              </w:rPr>
              <w:t xml:space="preserve">/час. Однако фактический среднесуточный объем воды, пропущенный через данную насосную станцию с учетом апробирования потребителей и суммарного количества нормативных и неучтенных потерь при существующем техническом состоянии эксплуатируемых водопроводных сетей, меньше.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Отсутствие автоматизации технологического процесса в полном объеме не позволяет максимально повысить оперативность и качество управления технологическими процессами, обеспечить их функционирование без постоянного присутствия дежурного персонала, сократить затраты времени на обнаружение и локализацию неисправностей и аварий в системе, провести оптимизацию трудовых ресурсов и улучшить условия труда обслуживающего персонала.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 процессе водоподготовки и транспортирования воды используется оборудование с высоким энергопотреблением. В связи с этим достаточно большой удельный вес расходов приходится на оплату электрической энергии, что продолжает актуализировать задачу по реализации мероприятий по энергосбережению и повышению энергетической эффективности.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Внутриплощадочные сети насосных станций имеют уже значительный износ и нуждаются в незамедлительной реконструкции. Кроме того, необходима постоянная модернизация запорно-регулирующей арматуры.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lastRenderedPageBreak/>
              <w:t>Очень остро стоит вопрос в части сетевого водопроводного хозяйства. Здесь в первую очередь сказывается истечение срока эксплуатации трубопроводов из стали, а также истечение срока эксплуатации запорно-регулирующей арматуры. Износ магистральных водопроводов, дворовых и уличных сетей, водопроводных вводов (средний износ водоп</w:t>
            </w:r>
            <w:bookmarkStart w:id="23" w:name="_GoBack"/>
            <w:bookmarkEnd w:id="23"/>
            <w:r w:rsidRPr="000019BC">
              <w:rPr>
                <w:rFonts w:ascii="Times New Roman" w:eastAsiaTheme="minorHAnsi" w:hAnsi="Times New Roman" w:cs="Times New Roman"/>
                <w:color w:val="000000"/>
                <w:sz w:val="28"/>
                <w:szCs w:val="28"/>
                <w:lang w:eastAsia="en-US" w:bidi="ar-SA"/>
              </w:rPr>
              <w:t xml:space="preserve">роводных сетей составляет – </w:t>
            </w:r>
            <w:r w:rsidRPr="00077485">
              <w:rPr>
                <w:rFonts w:ascii="Times New Roman" w:eastAsiaTheme="minorHAnsi" w:hAnsi="Times New Roman" w:cs="Times New Roman"/>
                <w:sz w:val="28"/>
                <w:szCs w:val="28"/>
                <w:lang w:eastAsia="en-US" w:bidi="ar-SA"/>
              </w:rPr>
              <w:t xml:space="preserve">64 </w:t>
            </w:r>
            <w:r w:rsidRPr="000019BC">
              <w:rPr>
                <w:rFonts w:ascii="Times New Roman" w:eastAsiaTheme="minorHAnsi" w:hAnsi="Times New Roman" w:cs="Times New Roman"/>
                <w:color w:val="000000"/>
                <w:sz w:val="28"/>
                <w:szCs w:val="28"/>
                <w:lang w:eastAsia="en-US" w:bidi="ar-SA"/>
              </w:rPr>
              <w:t xml:space="preserve">%). Все в комплексе приводит к аварийности на сетях – образованию утечек, потере объемов воды, отключению абонентов на время устранения аварий. Поэтому необходима своевременная реконструкция и модернизация сетей и запорно-регулирующей арматуры.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Большой процент коррозии на наружной поверхности и зашлакованность на внутренних поверхностях трубы, на вводах абонентов (водомерные узлы) ведут к уменьшению внутреннего диаметра и соответственно к нарушению режима подачи воды (гарантированный объем, уровень давления в системе водоснабжения) и качества. Большинство водомерных узлов с участками водопроводов подлежат замене.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На протяжении последних двух лет наблюдается тенденция к рациональному и экономному потреблению холодной воды и, следовательно, снижению объемов реализации такой категории как «Население» (особенно за счет установки практически всеми потребителями данной категории индивидуальных приборов учета холодной воды и соответственно количества объемов водоотведения).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Персоналом АО «Водоканал» г. Невинномысск ежемесячно проводится анализ структуры, определяется величина потерь воды в системе водоснабжения, оцениваются объемы полезного водопотребления, и устанавливается плановая величина объективно неустранимых потерь воды.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Однако наибольшую сложность при выявлении аварийности представляет определение размера скрытых утечек воды из водопроводной сети. Их объемы однозначно зависят от состояния водопроводной сети, возраста, материала труб, грунтовых и климатических условий и ряда других местных условий. </w:t>
            </w:r>
          </w:p>
        </w:tc>
      </w:tr>
      <w:tr w:rsidR="000019BC" w:rsidRPr="000019BC" w:rsidTr="000019BC">
        <w:tc>
          <w:tcPr>
            <w:tcW w:w="9344" w:type="dxa"/>
            <w:tcBorders>
              <w:top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Fonts w:ascii="Times New Roman" w:eastAsia="Times New Roman CYR" w:hAnsi="Times New Roman" w:cs="Times New Roman"/>
                <w:sz w:val="28"/>
                <w:szCs w:val="28"/>
                <w:lang w:eastAsia="ru-RU" w:bidi="ru-RU"/>
              </w:rPr>
              <w:t>Кроме того, на потери и утечки оказывает значительное влияние нестабильное давление, превышающее нормативные величины, необходимые для обеспечения абонентов качественной услугой. Внедрение и проведение вышеуказанных мероприятий позволит снизить потери воды, сократить объемы водопотребления, ликвидировать дефицит воды питьевого качества во всех районах города Невинномысска, снизить нагрузку на водопроводные станции, повысить качество их работы, расширить зону обслуживания при жилищном строительстве. Выполнение данных мероприятий повлияет и на расчет требуемых мощностей в системе водозаборов и водоподготовки (с учетом достаточно большого удельного веса закрытой системы горячего водоснабжения в городе). Внедрение и выполнение одного или нескольких вышеуказанных мероприятий в комплексе невозможно без актуализации расчетов мощностей на водозаборах в городской черте, а также в системе водоподготовки воды в хозяйственно-питьевых целях.</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24" w:name="_Toc119853691"/>
            <w:r w:rsidRPr="000019BC">
              <w:rPr>
                <w:rFonts w:ascii="Times New Roman" w:hAnsi="Times New Roman" w:cs="Times New Roman"/>
                <w:color w:val="auto"/>
                <w:sz w:val="28"/>
                <w:szCs w:val="28"/>
              </w:rPr>
              <w:lastRenderedPageBreak/>
              <w:t xml:space="preserve">1.3. </w:t>
            </w:r>
            <w:r w:rsidRPr="000019BC">
              <w:rPr>
                <w:rFonts w:ascii="Times New Roman" w:hAnsi="Times New Roman" w:cs="Times New Roman"/>
                <w:color w:val="auto"/>
                <w:sz w:val="28"/>
                <w:szCs w:val="28"/>
                <w:lang w:eastAsia="en-US"/>
              </w:rPr>
              <w:t>Краткий анализ существующего состояния системы водоотведения</w:t>
            </w:r>
            <w:bookmarkEnd w:id="24"/>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5" w:name="_Toc119853692"/>
            <w:r w:rsidRPr="000019BC">
              <w:rPr>
                <w:rFonts w:ascii="Times New Roman" w:hAnsi="Times New Roman" w:cs="Times New Roman"/>
                <w:color w:val="auto"/>
                <w:sz w:val="28"/>
                <w:szCs w:val="28"/>
                <w:lang w:eastAsia="en-US"/>
              </w:rPr>
              <w:t xml:space="preserve">1.3.1. </w:t>
            </w:r>
            <w:r w:rsidRPr="000019BC">
              <w:rPr>
                <w:rFonts w:ascii="Times New Roman" w:hAnsi="Times New Roman" w:cs="Times New Roman"/>
                <w:color w:val="auto"/>
                <w:sz w:val="28"/>
                <w:szCs w:val="28"/>
              </w:rPr>
              <w:t>Институциональная структура</w:t>
            </w:r>
            <w:bookmarkEnd w:id="25"/>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Согласно данным региональной тарифной комиссии Ставропольского края регулируемую деятельность в сфере водоотведения на территории                        г. Невинномысска осуществляют: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«Водоканал» г. Невинномысск;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«Невинномысский Азот»;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ГУП СК «Корпорация развития Ставропольского края».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Система водоотведения города Невинномысска включает в себя: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оборудование и сооружения, предназначенные для приема и транспортировки сточных вод (внутренние водоотводящие устройства, наружная водоотводящая сеть, насосные станции и водоводы (напорные, самотечные));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очистные станции (КОС), выпуски сточных вод в водоем.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В границах территории города Невинномысска действует полная, раздельная система водоотведения, т.е. дождевые стоки отводятся открытой сетью (уличными лотками, кюветами и канавами). В связи с необходимостью перекачки сточных вод из отдельных районов в системе устроены насосные станции и напорные коллекторы сточных вод.</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Сброс ливневых вод в водоем (р. Кубань) осуществляется на основании разрешения о предоставлении водного объекта в пользование, которыми установлены нормативы допустимого сброса (НДС) загрязняющих веществ.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Основной организацией, осуществляющей прием и транспортировку сточных вод в городе Невинномысске, является АО «</w:t>
            </w:r>
            <w:proofErr w:type="gramStart"/>
            <w:r w:rsidRPr="000019BC">
              <w:rPr>
                <w:rFonts w:ascii="Times New Roman" w:hAnsi="Times New Roman" w:cs="Times New Roman"/>
                <w:sz w:val="28"/>
                <w:szCs w:val="28"/>
                <w:lang w:eastAsia="en-US"/>
              </w:rPr>
              <w:t xml:space="preserve">Водоканал»   </w:t>
            </w:r>
            <w:proofErr w:type="gramEnd"/>
            <w:r w:rsidRPr="000019BC">
              <w:rPr>
                <w:rFonts w:ascii="Times New Roman" w:hAnsi="Times New Roman" w:cs="Times New Roman"/>
                <w:sz w:val="28"/>
                <w:szCs w:val="28"/>
                <w:lang w:eastAsia="en-US"/>
              </w:rPr>
              <w:t xml:space="preserve">                                  г. Невинномысск. Организация выполняет прием и транспортировку стоков от населения, а также от объектов социальной сферы, пищевых, малых и средних промышленных предприятий.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Очистку сточных вод с использованием физических, химических и биологических методов, таких как разжижение, фильтрование, седиментация и другими способами осуществляет АО «Невинномысский Азот». Проектная мощность узла очистки </w:t>
            </w:r>
            <w:proofErr w:type="spellStart"/>
            <w:r w:rsidRPr="000019BC">
              <w:rPr>
                <w:rFonts w:ascii="Times New Roman" w:eastAsiaTheme="minorHAnsi" w:hAnsi="Times New Roman" w:cs="Times New Roman"/>
                <w:color w:val="000000"/>
                <w:sz w:val="28"/>
                <w:szCs w:val="28"/>
                <w:lang w:eastAsia="en-US" w:bidi="ar-SA"/>
              </w:rPr>
              <w:t>промливневых</w:t>
            </w:r>
            <w:proofErr w:type="spellEnd"/>
            <w:r w:rsidRPr="000019BC">
              <w:rPr>
                <w:rFonts w:ascii="Times New Roman" w:eastAsiaTheme="minorHAnsi" w:hAnsi="Times New Roman" w:cs="Times New Roman"/>
                <w:color w:val="000000"/>
                <w:sz w:val="28"/>
                <w:szCs w:val="28"/>
                <w:lang w:eastAsia="en-US" w:bidi="ar-SA"/>
              </w:rPr>
              <w:t xml:space="preserve"> сточных вод составляет                                         145 тыс. м</w:t>
            </w:r>
            <w:r w:rsidRPr="000019BC">
              <w:rPr>
                <w:rFonts w:ascii="Times New Roman" w:eastAsiaTheme="minorHAnsi" w:hAnsi="Times New Roman" w:cs="Times New Roman"/>
                <w:color w:val="000000"/>
                <w:sz w:val="28"/>
                <w:szCs w:val="28"/>
                <w:vertAlign w:val="superscript"/>
                <w:lang w:eastAsia="en-US" w:bidi="ar-SA"/>
              </w:rPr>
              <w:t>3</w:t>
            </w:r>
            <w:r w:rsidRPr="000019BC">
              <w:rPr>
                <w:rFonts w:ascii="Times New Roman" w:eastAsiaTheme="minorHAnsi" w:hAnsi="Times New Roman" w:cs="Times New Roman"/>
                <w:color w:val="000000"/>
                <w:sz w:val="28"/>
                <w:szCs w:val="28"/>
                <w:lang w:eastAsia="en-US" w:bidi="ar-SA"/>
              </w:rPr>
              <w:t>/сутки. Фактическая мощность очистных сооружений составляет 105 тыс. м</w:t>
            </w:r>
            <w:r w:rsidRPr="000019BC">
              <w:rPr>
                <w:rFonts w:ascii="Times New Roman" w:eastAsiaTheme="minorHAnsi" w:hAnsi="Times New Roman" w:cs="Times New Roman"/>
                <w:color w:val="000000"/>
                <w:sz w:val="28"/>
                <w:szCs w:val="28"/>
                <w:vertAlign w:val="superscript"/>
                <w:lang w:eastAsia="en-US" w:bidi="ar-SA"/>
              </w:rPr>
              <w:t>3</w:t>
            </w:r>
            <w:r w:rsidRPr="000019BC">
              <w:rPr>
                <w:rFonts w:ascii="Times New Roman" w:eastAsiaTheme="minorHAnsi" w:hAnsi="Times New Roman" w:cs="Times New Roman"/>
                <w:color w:val="000000"/>
                <w:sz w:val="28"/>
                <w:szCs w:val="28"/>
                <w:lang w:eastAsia="en-US" w:bidi="ar-SA"/>
              </w:rPr>
              <w:t xml:space="preserve">/сутки.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Сброс сточных вод в водоем (р. </w:t>
            </w:r>
            <w:proofErr w:type="spellStart"/>
            <w:r w:rsidRPr="000019BC">
              <w:rPr>
                <w:rFonts w:ascii="Times New Roman" w:eastAsiaTheme="minorHAnsi" w:hAnsi="Times New Roman" w:cs="Times New Roman"/>
                <w:color w:val="000000"/>
                <w:sz w:val="28"/>
                <w:szCs w:val="28"/>
                <w:lang w:eastAsia="en-US" w:bidi="ar-SA"/>
              </w:rPr>
              <w:t>Барсучки</w:t>
            </w:r>
            <w:proofErr w:type="spellEnd"/>
            <w:r w:rsidRPr="000019BC">
              <w:rPr>
                <w:rFonts w:ascii="Times New Roman" w:eastAsiaTheme="minorHAnsi" w:hAnsi="Times New Roman" w:cs="Times New Roman"/>
                <w:color w:val="000000"/>
                <w:sz w:val="28"/>
                <w:szCs w:val="28"/>
                <w:lang w:eastAsia="en-US" w:bidi="ar-SA"/>
              </w:rPr>
              <w:t xml:space="preserve">) осуществляется на основании разрешения о предоставлении водного объекта в пользование, которыми установлены нормативы допустимого сброса (НДС) загрязняющих веществ.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АО «Невинномысский Азот» осуществляет сброс в р. </w:t>
            </w:r>
            <w:proofErr w:type="spellStart"/>
            <w:r w:rsidRPr="000019BC">
              <w:rPr>
                <w:rFonts w:ascii="Times New Roman" w:eastAsiaTheme="minorHAnsi" w:hAnsi="Times New Roman" w:cs="Times New Roman"/>
                <w:color w:val="000000"/>
                <w:sz w:val="28"/>
                <w:szCs w:val="28"/>
                <w:lang w:eastAsia="en-US" w:bidi="ar-SA"/>
              </w:rPr>
              <w:t>Барсучки</w:t>
            </w:r>
            <w:proofErr w:type="spellEnd"/>
            <w:r w:rsidRPr="000019BC">
              <w:rPr>
                <w:rFonts w:ascii="Times New Roman" w:eastAsiaTheme="minorHAnsi" w:hAnsi="Times New Roman" w:cs="Times New Roman"/>
                <w:color w:val="000000"/>
                <w:sz w:val="28"/>
                <w:szCs w:val="28"/>
                <w:lang w:eastAsia="en-US" w:bidi="ar-SA"/>
              </w:rPr>
              <w:t xml:space="preserve"> по четырем выпускам в пределах установленных объемов.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 соответствии с пунктами 5, 6 статьи 7 Федерального закона от 07.12.2011 № 416-ФЗ «О водоснабжении и водоотведении», в случае выявления бесхозяйных объектов централизованных систем водоотведения, в том числе канализационных сетей, путем эксплуатации которых обеспечиваются </w:t>
            </w:r>
            <w:r w:rsidRPr="000019BC">
              <w:rPr>
                <w:rFonts w:ascii="Times New Roman" w:eastAsiaTheme="minorHAnsi" w:hAnsi="Times New Roman" w:cs="Times New Roman"/>
                <w:color w:val="000000"/>
                <w:sz w:val="28"/>
                <w:szCs w:val="28"/>
                <w:lang w:eastAsia="en-US" w:bidi="ar-SA"/>
              </w:rPr>
              <w:lastRenderedPageBreak/>
              <w:t>водоотведение, эксплуатация таких объектов осуществляется гарантирующей организацией либо организацией, которая осуществляет водоотведение и (или) канализационные сети, которой непосредственно присоединены к указанным объектам.</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rPr>
            </w:pPr>
            <w:r w:rsidRPr="000019BC">
              <w:rPr>
                <w:sz w:val="28"/>
                <w:szCs w:val="28"/>
              </w:rPr>
              <w:lastRenderedPageBreak/>
              <w:t>В городе Невинномысске отношения по отводу, транспортировки сточных воды на очистные сооружения и очистки сточных вод между организацией, занятой в сфере водоотведения, и потребителями регулируются публичными договорами водоотведения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6" w:name="_Toc119853693"/>
            <w:r w:rsidRPr="000019BC">
              <w:rPr>
                <w:rFonts w:ascii="Times New Roman" w:hAnsi="Times New Roman" w:cs="Times New Roman"/>
                <w:color w:val="auto"/>
                <w:sz w:val="28"/>
                <w:szCs w:val="28"/>
              </w:rPr>
              <w:t>1.3.2. Характеристика системы</w:t>
            </w:r>
            <w:bookmarkEnd w:id="26"/>
          </w:p>
        </w:tc>
      </w:tr>
      <w:tr w:rsidR="000019BC" w:rsidRPr="000019BC" w:rsidTr="000019BC">
        <w:tc>
          <w:tcPr>
            <w:tcW w:w="9344" w:type="dxa"/>
            <w:tcBorders>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Система сбора, очистки и отведения сточных вод в городе Невинномысске включает в себя систему самотечных и напорных канализационных трубопроводов с размещенными на них канализационными насосными станциями и комплекса очистных сооружений канализации, который находится в границе города Невинномысска. Очистные сооружения предназначены для полной биологической очистки бытовых и производственных сточных вод со всей территории города Невинномысска с последующим обеззараживанием и сбросом в р. </w:t>
            </w:r>
            <w:proofErr w:type="spellStart"/>
            <w:r w:rsidRPr="000019BC">
              <w:rPr>
                <w:rFonts w:ascii="Times New Roman" w:eastAsiaTheme="minorHAnsi" w:hAnsi="Times New Roman" w:cs="Times New Roman"/>
                <w:color w:val="000000"/>
                <w:sz w:val="28"/>
                <w:szCs w:val="28"/>
                <w:lang w:eastAsia="en-US" w:bidi="ar-SA"/>
              </w:rPr>
              <w:t>Барсучки</w:t>
            </w:r>
            <w:proofErr w:type="spellEnd"/>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Технология очистки промышленных и бытовых сточных вод состоит из следующих стадий: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подготовка сточных вод перед биологической очисткой – механическая и физико-химическая очистка;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биологическая очистка промышленных сточных вод                                             ОАО «Невинномысский Азот» в </w:t>
            </w:r>
            <w:proofErr w:type="spellStart"/>
            <w:r w:rsidRPr="000019BC">
              <w:rPr>
                <w:rFonts w:ascii="Times New Roman" w:eastAsiaTheme="minorHAnsi" w:hAnsi="Times New Roman" w:cs="Times New Roman"/>
                <w:color w:val="000000"/>
                <w:sz w:val="28"/>
                <w:szCs w:val="28"/>
                <w:lang w:eastAsia="en-US" w:bidi="ar-SA"/>
              </w:rPr>
              <w:t>аэротенках-денитрификаторах</w:t>
            </w:r>
            <w:proofErr w:type="spellEnd"/>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совместная биологическая очистка денитрифицированных и бытовых сточных вод в </w:t>
            </w:r>
            <w:proofErr w:type="spellStart"/>
            <w:r w:rsidRPr="000019BC">
              <w:rPr>
                <w:rFonts w:ascii="Times New Roman" w:eastAsiaTheme="minorHAnsi" w:hAnsi="Times New Roman" w:cs="Times New Roman"/>
                <w:color w:val="000000"/>
                <w:sz w:val="28"/>
                <w:szCs w:val="28"/>
                <w:lang w:eastAsia="en-US" w:bidi="ar-SA"/>
              </w:rPr>
              <w:t>аэротенках</w:t>
            </w:r>
            <w:proofErr w:type="spellEnd"/>
            <w:r w:rsidRPr="000019BC">
              <w:rPr>
                <w:rFonts w:ascii="Times New Roman" w:eastAsiaTheme="minorHAnsi" w:hAnsi="Times New Roman" w:cs="Times New Roman"/>
                <w:color w:val="000000"/>
                <w:sz w:val="28"/>
                <w:szCs w:val="28"/>
                <w:lang w:eastAsia="en-US" w:bidi="ar-SA"/>
              </w:rPr>
              <w:t>-смесителях;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обеззараживание биологически очищенных сточных вод;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доочистка биологически очищенных сточных вод на озонаторной станции и биологических прудах;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обработка осадка.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Технология очистки </w:t>
            </w:r>
            <w:proofErr w:type="spellStart"/>
            <w:r w:rsidRPr="000019BC">
              <w:rPr>
                <w:rFonts w:ascii="Times New Roman" w:eastAsiaTheme="minorHAnsi" w:hAnsi="Times New Roman" w:cs="Times New Roman"/>
                <w:color w:val="000000"/>
                <w:sz w:val="28"/>
                <w:szCs w:val="28"/>
                <w:lang w:eastAsia="en-US" w:bidi="ar-SA"/>
              </w:rPr>
              <w:t>промливневых</w:t>
            </w:r>
            <w:proofErr w:type="spellEnd"/>
            <w:r w:rsidRPr="000019BC">
              <w:rPr>
                <w:rFonts w:ascii="Times New Roman" w:eastAsiaTheme="minorHAnsi" w:hAnsi="Times New Roman" w:cs="Times New Roman"/>
                <w:color w:val="000000"/>
                <w:sz w:val="28"/>
                <w:szCs w:val="28"/>
                <w:lang w:eastAsia="en-US" w:bidi="ar-SA"/>
              </w:rPr>
              <w:t xml:space="preserve"> сточных вод состоит из стадий: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забор стоков из </w:t>
            </w:r>
            <w:proofErr w:type="spellStart"/>
            <w:r w:rsidRPr="000019BC">
              <w:rPr>
                <w:rFonts w:ascii="Times New Roman" w:eastAsiaTheme="minorHAnsi" w:hAnsi="Times New Roman" w:cs="Times New Roman"/>
                <w:color w:val="000000"/>
                <w:sz w:val="28"/>
                <w:szCs w:val="28"/>
                <w:lang w:eastAsia="en-US" w:bidi="ar-SA"/>
              </w:rPr>
              <w:t>промливневого</w:t>
            </w:r>
            <w:proofErr w:type="spellEnd"/>
            <w:r w:rsidRPr="000019BC">
              <w:rPr>
                <w:rFonts w:ascii="Times New Roman" w:eastAsiaTheme="minorHAnsi" w:hAnsi="Times New Roman" w:cs="Times New Roman"/>
                <w:color w:val="000000"/>
                <w:sz w:val="28"/>
                <w:szCs w:val="28"/>
                <w:lang w:eastAsia="en-US" w:bidi="ar-SA"/>
              </w:rPr>
              <w:t xml:space="preserve"> канала и подача на контрольные емкости;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усреднение, отстаивание и биологическая очистка в прудах-</w:t>
            </w:r>
            <w:proofErr w:type="spellStart"/>
            <w:r w:rsidRPr="000019BC">
              <w:rPr>
                <w:rFonts w:ascii="Times New Roman" w:eastAsiaTheme="minorHAnsi" w:hAnsi="Times New Roman" w:cs="Times New Roman"/>
                <w:color w:val="000000"/>
                <w:sz w:val="28"/>
                <w:szCs w:val="28"/>
                <w:lang w:eastAsia="en-US" w:bidi="ar-SA"/>
              </w:rPr>
              <w:t>усреднителях</w:t>
            </w:r>
            <w:proofErr w:type="spellEnd"/>
            <w:r w:rsidRPr="000019BC">
              <w:rPr>
                <w:rFonts w:ascii="Times New Roman" w:eastAsiaTheme="minorHAnsi" w:hAnsi="Times New Roman" w:cs="Times New Roman"/>
                <w:color w:val="000000"/>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Территория города разделена на несколько бассейнов </w:t>
            </w:r>
            <w:proofErr w:type="spellStart"/>
            <w:r w:rsidRPr="000019BC">
              <w:rPr>
                <w:rFonts w:ascii="Times New Roman" w:eastAsiaTheme="minorHAnsi" w:hAnsi="Times New Roman" w:cs="Times New Roman"/>
                <w:color w:val="000000"/>
                <w:sz w:val="28"/>
                <w:szCs w:val="28"/>
                <w:lang w:eastAsia="en-US" w:bidi="ar-SA"/>
              </w:rPr>
              <w:t>канализования</w:t>
            </w:r>
            <w:proofErr w:type="spellEnd"/>
            <w:r w:rsidRPr="000019BC">
              <w:rPr>
                <w:rFonts w:ascii="Times New Roman" w:eastAsiaTheme="minorHAnsi" w:hAnsi="Times New Roman" w:cs="Times New Roman"/>
                <w:color w:val="000000"/>
                <w:sz w:val="28"/>
                <w:szCs w:val="28"/>
                <w:lang w:eastAsia="en-US" w:bidi="ar-SA"/>
              </w:rPr>
              <w:t xml:space="preserve">, диктуемых рельефом местности, наличием местных насосных станций.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Ливневая канализация города Невинномысска имеет общую протяженность около 25 км., и шесть </w:t>
            </w:r>
            <w:proofErr w:type="spellStart"/>
            <w:r w:rsidRPr="000019BC">
              <w:rPr>
                <w:rFonts w:ascii="Times New Roman" w:eastAsiaTheme="minorHAnsi" w:hAnsi="Times New Roman" w:cs="Times New Roman"/>
                <w:color w:val="000000"/>
                <w:sz w:val="28"/>
                <w:szCs w:val="28"/>
                <w:lang w:eastAsia="en-US" w:bidi="ar-SA"/>
              </w:rPr>
              <w:t>водовыпусков</w:t>
            </w:r>
            <w:proofErr w:type="spellEnd"/>
            <w:r w:rsidRPr="000019BC">
              <w:rPr>
                <w:rFonts w:ascii="Times New Roman" w:eastAsiaTheme="minorHAnsi" w:hAnsi="Times New Roman" w:cs="Times New Roman"/>
                <w:color w:val="000000"/>
                <w:sz w:val="28"/>
                <w:szCs w:val="28"/>
                <w:lang w:eastAsia="en-US" w:bidi="ar-SA"/>
              </w:rPr>
              <w:t xml:space="preserve"> в реку Кубань.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1 ливневый коллектор принимает стоки микрорайона 7, территория от ул. Тельмана до ул. Приборостроительной, </w:t>
            </w:r>
            <w:proofErr w:type="spellStart"/>
            <w:r w:rsidRPr="000019BC">
              <w:rPr>
                <w:rFonts w:ascii="Times New Roman" w:eastAsiaTheme="minorHAnsi" w:hAnsi="Times New Roman" w:cs="Times New Roman"/>
                <w:color w:val="000000"/>
                <w:sz w:val="28"/>
                <w:szCs w:val="28"/>
                <w:lang w:eastAsia="en-US" w:bidi="ar-SA"/>
              </w:rPr>
              <w:t>промливневые</w:t>
            </w:r>
            <w:proofErr w:type="spellEnd"/>
            <w:r w:rsidRPr="000019BC">
              <w:rPr>
                <w:rFonts w:ascii="Times New Roman" w:eastAsiaTheme="minorHAnsi" w:hAnsi="Times New Roman" w:cs="Times New Roman"/>
                <w:color w:val="000000"/>
                <w:sz w:val="28"/>
                <w:szCs w:val="28"/>
                <w:lang w:eastAsia="en-US" w:bidi="ar-SA"/>
              </w:rPr>
              <w:t xml:space="preserve"> сточные воды от ОАО «Квант» всего с площади 499,2 тыс.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2 ливневый коллектор принимает стоки от ул. Калинина до ул. Революционная, всего с площади 16 га.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3 ливневый коллектор принимает стоки микрорайона 3, территория от ул. Калинина до ул. Кочубея, от ул. Кочубея до ул. Южная, от </w:t>
            </w:r>
            <w:r w:rsidRPr="000019BC">
              <w:rPr>
                <w:rFonts w:ascii="Times New Roman" w:eastAsiaTheme="minorHAnsi" w:hAnsi="Times New Roman" w:cs="Times New Roman"/>
                <w:color w:val="000000"/>
                <w:sz w:val="28"/>
                <w:szCs w:val="28"/>
                <w:lang w:eastAsia="en-US" w:bidi="ar-SA"/>
              </w:rPr>
              <w:lastRenderedPageBreak/>
              <w:t xml:space="preserve">ул. Водопроводная до ул. Калинина, часть ул. Гагарина, всего с площади 2697,5 </w:t>
            </w:r>
            <w:proofErr w:type="spellStart"/>
            <w:r w:rsidRPr="000019BC">
              <w:rPr>
                <w:rFonts w:ascii="Times New Roman" w:eastAsiaTheme="minorHAnsi" w:hAnsi="Times New Roman" w:cs="Times New Roman"/>
                <w:color w:val="000000"/>
                <w:sz w:val="28"/>
                <w:szCs w:val="28"/>
                <w:lang w:eastAsia="en-US" w:bidi="ar-SA"/>
              </w:rPr>
              <w:t>тыс</w:t>
            </w:r>
            <w:proofErr w:type="spellEnd"/>
            <w:r w:rsidRPr="000019BC">
              <w:rPr>
                <w:rFonts w:ascii="Times New Roman" w:eastAsiaTheme="minorHAnsi" w:hAnsi="Times New Roman" w:cs="Times New Roman"/>
                <w:color w:val="000000"/>
                <w:sz w:val="28"/>
                <w:szCs w:val="28"/>
                <w:lang w:eastAsia="en-US" w:bidi="ar-SA"/>
              </w:rPr>
              <w:t xml:space="preserve">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lastRenderedPageBreak/>
              <w:t>Выпуск № 4 ливневый коллектор принимает стоки с территории                       ул. Гагарина на пересечении с ул. Павлова до ул. Белово, всего с площади                 17 тыс.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5 ливневый коллектор принимает стоки с территории от                  ул. Павлова до пер. Клубного, ул. Чайковского, АК 1316, от                                                 ул. 3 Интернационала до автодороги Ростов – Баку, </w:t>
            </w:r>
            <w:proofErr w:type="spellStart"/>
            <w:r w:rsidRPr="000019BC">
              <w:rPr>
                <w:rFonts w:ascii="Times New Roman" w:eastAsiaTheme="minorHAnsi" w:hAnsi="Times New Roman" w:cs="Times New Roman"/>
                <w:color w:val="000000"/>
                <w:sz w:val="28"/>
                <w:szCs w:val="28"/>
                <w:lang w:eastAsia="en-US" w:bidi="ar-SA"/>
              </w:rPr>
              <w:t>микрарайоны</w:t>
            </w:r>
            <w:proofErr w:type="spellEnd"/>
            <w:r w:rsidRPr="000019BC">
              <w:rPr>
                <w:rFonts w:ascii="Times New Roman" w:eastAsiaTheme="minorHAnsi" w:hAnsi="Times New Roman" w:cs="Times New Roman"/>
                <w:color w:val="000000"/>
                <w:sz w:val="28"/>
                <w:szCs w:val="28"/>
                <w:lang w:eastAsia="en-US" w:bidi="ar-SA"/>
              </w:rPr>
              <w:t xml:space="preserve"> 100 и 100-А всего с площади 3722,1 тыс.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Выпуск № 6 ливневый коллектор принимает стоки с территории пер. Клубный до ул. 30 лет Победы, ул. Громовой и ул. Менделеева. всего с площади 345 тыс. м</w:t>
            </w:r>
            <w:r w:rsidRPr="000019BC">
              <w:rPr>
                <w:rFonts w:ascii="Times New Roman" w:hAnsi="Times New Roman" w:cs="Times New Roman"/>
                <w:sz w:val="28"/>
                <w:szCs w:val="28"/>
                <w:vertAlign w:val="superscript"/>
              </w:rPr>
              <w:t>2</w:t>
            </w:r>
            <w:r w:rsidRPr="000019BC">
              <w:rPr>
                <w:rFonts w:ascii="Times New Roman" w:hAnsi="Times New Roman" w:cs="Times New Roman"/>
                <w:sz w:val="28"/>
                <w:szCs w:val="28"/>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Отвод бытовых стоков от населения, хозяйственно-бытовых и очищенных производственных вод от предприятий и организаций осуществляется совместно. </w:t>
            </w:r>
          </w:p>
        </w:tc>
      </w:tr>
      <w:tr w:rsidR="000019BC" w:rsidRPr="000019BC" w:rsidTr="000019BC">
        <w:tc>
          <w:tcPr>
            <w:tcW w:w="9344" w:type="dxa"/>
            <w:tcBorders>
              <w:top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Поверхностные воды транспортируются через локальные сети ливневой канализации и без очистки сбрасываются в реку Кубань. В р-н не подключенные к системе централизованной водоотведения жидкие отходы перевозятся ассенизаторскими машинами в сливную станцию при ГНКС, откуда перекачивают в канализационную сеть и далее поступают на городские очистные сооружения.</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7" w:name="_Toc119853694"/>
            <w:r w:rsidRPr="000019BC">
              <w:rPr>
                <w:rFonts w:ascii="Times New Roman" w:hAnsi="Times New Roman" w:cs="Times New Roman"/>
                <w:color w:val="auto"/>
                <w:sz w:val="28"/>
                <w:szCs w:val="28"/>
              </w:rPr>
              <w:t>1.3.3. Балансы мощности коммунального ресурса</w:t>
            </w:r>
            <w:bookmarkEnd w:id="27"/>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Объемы стоков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8" w:name="_Toc119853695"/>
            <w:r w:rsidRPr="000019BC">
              <w:rPr>
                <w:rFonts w:ascii="Times New Roman" w:hAnsi="Times New Roman" w:cs="Times New Roman"/>
                <w:color w:val="auto"/>
                <w:sz w:val="28"/>
                <w:szCs w:val="28"/>
              </w:rPr>
              <w:t>1.3.4. Зоны действия источников коммунальных ресурсов</w:t>
            </w:r>
            <w:bookmarkEnd w:id="28"/>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В границах территории города Невинномысска определены три технологические зоны централизованного хозяйственно-бытового водоотведения. Предприятия АО «Невинномысский Азот» и                                            </w:t>
            </w:r>
            <w:r w:rsidRPr="000019BC">
              <w:rPr>
                <w:rFonts w:ascii="Times New Roman" w:eastAsia="Calibri" w:hAnsi="Times New Roman" w:cs="Times New Roman"/>
                <w:sz w:val="28"/>
                <w:szCs w:val="28"/>
                <w:lang w:eastAsia="en-US" w:bidi="ar-SA"/>
              </w:rPr>
              <w:t>ГУП СК «Корпорация развития Ставропольского края» осуществляют эксплуатацию систем водоотведения в зонах ответственности данных предприятий. АО «Водоканал» г. Невинномысск осуществляет сбор и транспортировку стоков на территории города, охваченной централизованным водоотведением.</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9" w:name="_Toc119853696"/>
            <w:r w:rsidRPr="000019BC">
              <w:rPr>
                <w:rFonts w:ascii="Times New Roman" w:hAnsi="Times New Roman" w:cs="Times New Roman"/>
                <w:color w:val="auto"/>
                <w:sz w:val="28"/>
                <w:szCs w:val="28"/>
              </w:rPr>
              <w:lastRenderedPageBreak/>
              <w:t>1.3.5. Резервы и дефициты по зонам действия источников коммунальных ресурсов</w:t>
            </w:r>
            <w:bookmarkEnd w:id="29"/>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В настоящее время мощностей очистных сооружений достаточно, чтобы производить очистку сточных вод, поступающих с территории города Невинномысска.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0" w:name="_Toc119853697"/>
            <w:r w:rsidRPr="000019BC">
              <w:rPr>
                <w:rFonts w:ascii="Times New Roman" w:hAnsi="Times New Roman" w:cs="Times New Roman"/>
                <w:color w:val="auto"/>
                <w:sz w:val="28"/>
                <w:szCs w:val="28"/>
              </w:rPr>
              <w:t>1.3.6. Надежность работы коммунальной системы</w:t>
            </w:r>
            <w:bookmarkEnd w:id="30"/>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Под надежностью систем понимается их свойство выполнять функции водоотведения, сохраняя во времени установленные технологические показатели в пределах, соответствующих заданным режимам и условиям эксплуатации, технического обслуживания и хранения.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По системе, состоящей из трубопроводов и коллекторов, осуществляется сбор и транспортировка сточных вод с территории населенного пункта (город Невинномысск). Трубопроводные сети являются не только наиболее функционально значимым элементом системы водоотведения, но и наиболее уязвимым с точки зрения надежности. Критическим является срок эксплуатации канализационной сети с точки зрения материалов существующих трубопроводов.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Сведения о степени очистки сточных вод в городе Невинномысске не представлены.</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Безопасность и надежность централизованных систем водоотведения, и ее управляемость на территории Невинномысска оценивается как надежная.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1" w:name="_Toc119853698"/>
            <w:r w:rsidRPr="000019BC">
              <w:rPr>
                <w:rFonts w:ascii="Times New Roman" w:hAnsi="Times New Roman" w:cs="Times New Roman"/>
                <w:color w:val="auto"/>
                <w:sz w:val="28"/>
                <w:szCs w:val="28"/>
              </w:rPr>
              <w:t>1.3.7. Качество поставляемого коммунального ресурса</w:t>
            </w:r>
            <w:bookmarkEnd w:id="31"/>
          </w:p>
        </w:tc>
      </w:tr>
      <w:tr w:rsidR="000019BC" w:rsidRPr="000019BC" w:rsidTr="000019BC">
        <w:tc>
          <w:tcPr>
            <w:tcW w:w="9344" w:type="dxa"/>
            <w:tcBorders>
              <w:bottom w:val="nil"/>
            </w:tcBorders>
          </w:tcPr>
          <w:p w:rsidR="000019BC" w:rsidRPr="000019BC" w:rsidRDefault="000019BC" w:rsidP="000019BC">
            <w:pPr>
              <w:pStyle w:val="Default"/>
              <w:jc w:val="both"/>
              <w:rPr>
                <w:sz w:val="28"/>
                <w:szCs w:val="28"/>
              </w:rPr>
            </w:pPr>
            <w:r w:rsidRPr="000019BC">
              <w:rPr>
                <w:sz w:val="28"/>
                <w:szCs w:val="28"/>
              </w:rPr>
              <w:t xml:space="preserve">Действующие очистные сооружения предназначены для полной биологической очистки бытовых и производственных сточных вод со всей территории города Невинномысска с последующим обеззараживанием и сбросом в р. </w:t>
            </w:r>
            <w:proofErr w:type="spellStart"/>
            <w:r w:rsidRPr="000019BC">
              <w:rPr>
                <w:sz w:val="28"/>
                <w:szCs w:val="28"/>
              </w:rPr>
              <w:t>Барсучки</w:t>
            </w:r>
            <w:proofErr w:type="spellEnd"/>
            <w:r w:rsidRPr="000019BC">
              <w:rPr>
                <w:sz w:val="28"/>
                <w:szCs w:val="28"/>
              </w:rPr>
              <w:t xml:space="preserve">.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Технология очистки промышленных и бытовых сточных вод состоит из следующих стадий: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подготовка сточных вод перед биологической очисткой – механическая и физико-химическая очистка;</w:t>
            </w:r>
          </w:p>
        </w:tc>
      </w:tr>
      <w:tr w:rsidR="000019BC" w:rsidRPr="000019BC" w:rsidTr="000019BC">
        <w:tc>
          <w:tcPr>
            <w:tcW w:w="9344" w:type="dxa"/>
            <w:tcBorders>
              <w:top w:val="nil"/>
              <w:bottom w:val="nil"/>
            </w:tcBorders>
          </w:tcPr>
          <w:p w:rsidR="000019BC" w:rsidRPr="000019BC" w:rsidRDefault="000019BC" w:rsidP="008927DE">
            <w:pPr>
              <w:pStyle w:val="Default"/>
              <w:jc w:val="both"/>
              <w:rPr>
                <w:sz w:val="28"/>
                <w:szCs w:val="28"/>
              </w:rPr>
            </w:pPr>
            <w:r w:rsidRPr="000019BC">
              <w:rPr>
                <w:sz w:val="28"/>
                <w:szCs w:val="28"/>
              </w:rPr>
              <w:t>биологическая очис</w:t>
            </w:r>
            <w:r w:rsidR="008927DE">
              <w:rPr>
                <w:sz w:val="28"/>
                <w:szCs w:val="28"/>
              </w:rPr>
              <w:t xml:space="preserve">тка промышленных сточных вод                                                        </w:t>
            </w:r>
            <w:r w:rsidRPr="000019BC">
              <w:rPr>
                <w:sz w:val="28"/>
                <w:szCs w:val="28"/>
              </w:rPr>
              <w:t xml:space="preserve">ОАО «Невинномысский Азот» в </w:t>
            </w:r>
            <w:proofErr w:type="spellStart"/>
            <w:r w:rsidRPr="000019BC">
              <w:rPr>
                <w:sz w:val="28"/>
                <w:szCs w:val="28"/>
              </w:rPr>
              <w:t>аэротенках-денитрификаторах</w:t>
            </w:r>
            <w:proofErr w:type="spellEnd"/>
            <w:r w:rsidRPr="000019BC">
              <w:rPr>
                <w:sz w:val="28"/>
                <w:szCs w:val="28"/>
              </w:rPr>
              <w:t>;</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совместная биологическая очистка денитрифицированных и бытовых сточных вод в </w:t>
            </w:r>
            <w:proofErr w:type="spellStart"/>
            <w:r w:rsidRPr="000019BC">
              <w:rPr>
                <w:sz w:val="28"/>
                <w:szCs w:val="28"/>
              </w:rPr>
              <w:t>аэротенках</w:t>
            </w:r>
            <w:proofErr w:type="spellEnd"/>
            <w:r w:rsidRPr="000019BC">
              <w:rPr>
                <w:sz w:val="28"/>
                <w:szCs w:val="28"/>
              </w:rPr>
              <w:t xml:space="preserve">-смесителях;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обеззараживание биологически очищенных сточных вод;</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доочистка биологически очищенных сточных вод на озонаторной станции и биологических прудах;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обработка осадка.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Технология очистки </w:t>
            </w:r>
            <w:proofErr w:type="spellStart"/>
            <w:r w:rsidRPr="000019BC">
              <w:rPr>
                <w:sz w:val="28"/>
                <w:szCs w:val="28"/>
              </w:rPr>
              <w:t>промливневых</w:t>
            </w:r>
            <w:proofErr w:type="spellEnd"/>
            <w:r w:rsidRPr="000019BC">
              <w:rPr>
                <w:sz w:val="28"/>
                <w:szCs w:val="28"/>
              </w:rPr>
              <w:t xml:space="preserve"> сточных вод состоит из стадий: забор стоков из </w:t>
            </w:r>
            <w:proofErr w:type="spellStart"/>
            <w:r w:rsidRPr="000019BC">
              <w:rPr>
                <w:sz w:val="28"/>
                <w:szCs w:val="28"/>
              </w:rPr>
              <w:t>промливневого</w:t>
            </w:r>
            <w:proofErr w:type="spellEnd"/>
            <w:r w:rsidRPr="000019BC">
              <w:rPr>
                <w:sz w:val="28"/>
                <w:szCs w:val="28"/>
              </w:rPr>
              <w:t xml:space="preserve"> канала и подача на контрольные емкости.</w:t>
            </w:r>
          </w:p>
        </w:tc>
      </w:tr>
      <w:tr w:rsidR="000019BC" w:rsidRPr="000019BC" w:rsidTr="000019BC">
        <w:tc>
          <w:tcPr>
            <w:tcW w:w="9344" w:type="dxa"/>
            <w:tcBorders>
              <w:top w:val="nil"/>
            </w:tcBorders>
          </w:tcPr>
          <w:p w:rsidR="000019BC" w:rsidRPr="000019BC" w:rsidRDefault="000019BC" w:rsidP="000019BC">
            <w:pPr>
              <w:pStyle w:val="Default"/>
              <w:jc w:val="both"/>
              <w:rPr>
                <w:sz w:val="28"/>
                <w:szCs w:val="28"/>
              </w:rPr>
            </w:pPr>
            <w:r w:rsidRPr="000019BC">
              <w:rPr>
                <w:sz w:val="28"/>
                <w:szCs w:val="28"/>
              </w:rPr>
              <w:t xml:space="preserve">Технологическая схема очистки сточных вод ОСК, работающих в существующем штатном режиме, соответствует проектным </w:t>
            </w:r>
            <w:r w:rsidRPr="000019BC">
              <w:rPr>
                <w:sz w:val="28"/>
                <w:szCs w:val="28"/>
              </w:rPr>
              <w:lastRenderedPageBreak/>
              <w:t>характеристикам и обеспечивает требования по условиям сброса очищенных сточных вод в водный объект на уровне современных ПДК.</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2" w:name="_Toc119853699"/>
            <w:r w:rsidRPr="000019BC">
              <w:rPr>
                <w:rFonts w:ascii="Times New Roman" w:hAnsi="Times New Roman" w:cs="Times New Roman"/>
                <w:color w:val="auto"/>
                <w:sz w:val="28"/>
                <w:szCs w:val="28"/>
              </w:rPr>
              <w:lastRenderedPageBreak/>
              <w:t>1.3.8. Воздействие на окружающую среду</w:t>
            </w:r>
            <w:bookmarkEnd w:id="32"/>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соответствии с Федеральным законом Российской Федерации от 10.01.2002 г. № 7-ФЗ «Об охране окружающей среды», постановлениями Правительства Российской Федерации и подзаконными актами при проектировании, строительстве, эксплуатации, реконструкции, и ликвидации предприятий, зданий и сооружений в промышленности, сельском хозяйстве, в энергетике, на транспорте, жилищно-коммунальном секторе должен быть предусмотрен комплекс мероприятий по охране окружающей природной среды, рациональному использованию и воспроизводству природных ресурсов, а также выполняться требования экологической безопасности проектируемых объектов и охраны здоровья населения.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соответствии с п.7.4. СанПиН 2.1.5.980-00 при сбросе сточных вод в черте населенных мест пункт производственного контроля за сосредоточенным сбросом должен быть расположен непосредственно у места сброса.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АО «Невинномысский Азот» осуществляет прием сточных вод, их биологическую очистку и обеззараживание. Далее сточные воды по выпуску сбрасываются в водный объект.</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Сточные воды – источник загрязнения водных экосистем микроорганизмами и серьезный фактор риска распространения инфекционных заболеваний.</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Микроорганизмы, которые не оказывают неблагоприятного влияния на организм человека и не вызывают заболеваний, называются непатогенными или сапрофитами. Но имеется группа микроорганизмов, которые вызывают различные заболевания. Они называются патогенными. Существуют также микроорганизмы, которые вызывают заболевания при определенных условиях (снижении сопротивляемости организма). Они называются условно патогенными.</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По санитарным правилам все сточные воды перед их сбросом в поверхностные водные объекты должны подвергаться предварительному обеззараживанию. К основным методам, получившим наибольшее распространение для обеззараживания сточных вод, относятся: озонирование, хлорирование, ультрафиолетовое облучение (УФО) а также сочетание этих методов.</w:t>
            </w:r>
          </w:p>
        </w:tc>
      </w:tr>
      <w:tr w:rsidR="000019BC" w:rsidRPr="000019BC" w:rsidTr="000019BC">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Устойчивость микроорганизмов, гигиеническая надежность бактерицидного и противовирусного эффекта при любом способе обеззараживания воды определяется различиями в механизмах процессов воздействия </w:t>
            </w:r>
            <w:proofErr w:type="spellStart"/>
            <w:r w:rsidRPr="000019BC">
              <w:rPr>
                <w:rFonts w:ascii="Times New Roman" w:hAnsi="Times New Roman" w:cs="Times New Roman"/>
                <w:sz w:val="28"/>
                <w:szCs w:val="28"/>
                <w:lang w:eastAsia="en-US"/>
              </w:rPr>
              <w:t>дезинфектанта</w:t>
            </w:r>
            <w:proofErr w:type="spellEnd"/>
            <w:r w:rsidRPr="000019BC">
              <w:rPr>
                <w:rFonts w:ascii="Times New Roman" w:hAnsi="Times New Roman" w:cs="Times New Roman"/>
                <w:sz w:val="28"/>
                <w:szCs w:val="28"/>
                <w:lang w:eastAsia="en-US"/>
              </w:rPr>
              <w:t>. В настоящее время на очистных сооружениях                   г. Невинномысска применяется метод обеззараживания сточных вод хлором.</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3" w:name="_Toc119853700"/>
            <w:r w:rsidRPr="000019BC">
              <w:rPr>
                <w:rFonts w:ascii="Times New Roman" w:hAnsi="Times New Roman" w:cs="Times New Roman"/>
                <w:color w:val="auto"/>
                <w:sz w:val="28"/>
                <w:szCs w:val="28"/>
              </w:rPr>
              <w:lastRenderedPageBreak/>
              <w:t>1.3.9.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33"/>
          </w:p>
        </w:tc>
      </w:tr>
      <w:tr w:rsidR="000019BC" w:rsidRPr="000019BC" w:rsidTr="000019BC">
        <w:tc>
          <w:tcPr>
            <w:tcW w:w="9344" w:type="dxa"/>
          </w:tcPr>
          <w:p w:rsidR="000019BC" w:rsidRPr="000019BC" w:rsidRDefault="000019BC" w:rsidP="008927DE">
            <w:pPr>
              <w:jc w:val="both"/>
            </w:pPr>
            <w:r w:rsidRPr="000019BC">
              <w:rPr>
                <w:rFonts w:ascii="Times New Roman" w:eastAsiaTheme="minorHAnsi" w:hAnsi="Times New Roman" w:cs="Times New Roman"/>
                <w:sz w:val="28"/>
                <w:szCs w:val="28"/>
                <w:lang w:eastAsia="en-US" w:bidi="ar-SA"/>
              </w:rPr>
              <w:t>Тариф на холодную воду на территории г. Невинномысска устанавливается Региональной тарифной комиссией Ставропольского края в соответствии с Федеральным законом «О водоснабжении и водоотведении», постановлением Правительства РФ от 13.05.2013 г. № 406 «О государственном регулировании тарифов в сфере водоснабжения и водоотведения» на основании Положения о региональной тарифной комиссии Ставропольского края, утвержденного постановлением Правительства Ставропольского края от 19.12.2011 г. № 495-п. Тарифы на водоотв</w:t>
            </w:r>
            <w:r w:rsidR="008927DE">
              <w:rPr>
                <w:rFonts w:ascii="Times New Roman" w:eastAsiaTheme="minorHAnsi" w:hAnsi="Times New Roman" w:cs="Times New Roman"/>
                <w:sz w:val="28"/>
                <w:szCs w:val="28"/>
                <w:lang w:eastAsia="en-US" w:bidi="ar-SA"/>
              </w:rPr>
              <w:t xml:space="preserve">едение приведены в </w:t>
            </w:r>
            <w:proofErr w:type="spellStart"/>
            <w:r w:rsidR="008927DE">
              <w:rPr>
                <w:rFonts w:ascii="Times New Roman" w:eastAsiaTheme="minorHAnsi" w:hAnsi="Times New Roman" w:cs="Times New Roman"/>
                <w:sz w:val="28"/>
                <w:szCs w:val="28"/>
                <w:lang w:eastAsia="en-US" w:bidi="ar-SA"/>
              </w:rPr>
              <w:t>пп</w:t>
            </w:r>
            <w:proofErr w:type="spellEnd"/>
            <w:r w:rsidR="008927DE">
              <w:rPr>
                <w:rFonts w:ascii="Times New Roman" w:eastAsiaTheme="minorHAnsi" w:hAnsi="Times New Roman" w:cs="Times New Roman"/>
                <w:sz w:val="28"/>
                <w:szCs w:val="28"/>
                <w:lang w:eastAsia="en-US" w:bidi="ar-SA"/>
              </w:rPr>
              <w:t xml:space="preserve">. 3.3.5 </w:t>
            </w:r>
            <w:r w:rsidRPr="000019BC">
              <w:rPr>
                <w:rFonts w:ascii="Times New Roman" w:eastAsiaTheme="minorHAnsi" w:hAnsi="Times New Roman" w:cs="Times New Roman"/>
                <w:sz w:val="28"/>
                <w:szCs w:val="28"/>
                <w:lang w:eastAsia="en-US" w:bidi="ar-SA"/>
              </w:rPr>
              <w:t>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4" w:name="_Toc119853701"/>
            <w:r w:rsidRPr="000019BC">
              <w:rPr>
                <w:rFonts w:ascii="Times New Roman" w:hAnsi="Times New Roman" w:cs="Times New Roman"/>
                <w:color w:val="auto"/>
                <w:sz w:val="28"/>
                <w:szCs w:val="28"/>
              </w:rPr>
              <w:t>1.3.10. Технические и другие проблемы в коммунальных системах</w:t>
            </w:r>
            <w:bookmarkEnd w:id="34"/>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Основные проблемы в сфере водоотведения: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высокий износ канализационных сетей, а также истечение срока эксплуатации запорно-регулирующей арматуры на напорных канализационных трубопроводах, что может привести к повреждению инженерных коммуникаций и значительному сбросу неочищенных сточных вод в водные объекты;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инфильтрация грунтовых вод в колодцах и коллекторах, приемных камерах канализационных насосных станций;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пропуск ливневых стоков и дренажных вод от зданий, теплотрасс и др. в систему хозяйственно-бытовой канализации из-за отсутствия системы дренажно-ливневой канализации;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отсутствует управление системой водоотведения, нет возможности регулировать поток в коллекторах и управлять притоком сточных вод на очистные сооружения, отсутствует возможность регулирования сточных вод в период дождей;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отсутствует система измерения и учета объемов сточных вод, а также загрязнений в сточных водах, невозможно построить химический баланс системы водоотведения – баланс загрязнений в количественном выражении по химическим соединениям, учитывающий загрязнения, поступающие в систему канализации, эффективность вывода загрязняющих веществ и оптимизацию нагрузки по загрязнениям на водные объекты при сбросе очищенных сточных вод после очистки;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недостаточная надежность системы электроснабжение канализационных станций и очистных сооружений.</w:t>
            </w:r>
          </w:p>
        </w:tc>
      </w:tr>
      <w:tr w:rsidR="000019BC" w:rsidRPr="000019BC" w:rsidTr="000019BC">
        <w:tc>
          <w:tcPr>
            <w:tcW w:w="9344" w:type="dxa"/>
            <w:tcBorders>
              <w:top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Fonts w:ascii="Times New Roman" w:eastAsia="Times New Roman CYR" w:hAnsi="Times New Roman" w:cs="Times New Roman"/>
                <w:sz w:val="28"/>
                <w:szCs w:val="28"/>
                <w:lang w:bidi="ru-RU"/>
              </w:rPr>
              <w:t>Для решения проблемы целесообразно на первом этапе провести комплексное инструментальное обследование всей системы водоотведения и сооружений, входящих в ее состав, независимо от технологических зон и зон эксплуатационной ответственности.</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35" w:name="_Toc119853702"/>
            <w:r w:rsidRPr="000019BC">
              <w:rPr>
                <w:rFonts w:ascii="Times New Roman" w:hAnsi="Times New Roman" w:cs="Times New Roman"/>
                <w:color w:val="auto"/>
                <w:sz w:val="28"/>
                <w:szCs w:val="28"/>
              </w:rPr>
              <w:lastRenderedPageBreak/>
              <w:t xml:space="preserve">1.4. </w:t>
            </w:r>
            <w:r w:rsidRPr="000019BC">
              <w:rPr>
                <w:rFonts w:ascii="Times New Roman" w:hAnsi="Times New Roman" w:cs="Times New Roman"/>
                <w:color w:val="auto"/>
                <w:sz w:val="28"/>
                <w:szCs w:val="28"/>
                <w:lang w:eastAsia="en-US"/>
              </w:rPr>
              <w:t>Краткий анализ существующего состояния системы электроснабжения</w:t>
            </w:r>
            <w:bookmarkEnd w:id="35"/>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6" w:name="_Toc119853703"/>
            <w:r w:rsidRPr="000019BC">
              <w:rPr>
                <w:rFonts w:ascii="Times New Roman" w:hAnsi="Times New Roman" w:cs="Times New Roman"/>
                <w:color w:val="auto"/>
                <w:sz w:val="28"/>
                <w:szCs w:val="28"/>
                <w:lang w:eastAsia="en-US"/>
              </w:rPr>
              <w:t xml:space="preserve">1.4.1. </w:t>
            </w:r>
            <w:r w:rsidRPr="000019BC">
              <w:rPr>
                <w:rFonts w:ascii="Times New Roman" w:hAnsi="Times New Roman" w:cs="Times New Roman"/>
                <w:color w:val="auto"/>
                <w:sz w:val="28"/>
                <w:szCs w:val="28"/>
              </w:rPr>
              <w:t>Институциональная структура</w:t>
            </w:r>
            <w:bookmarkEnd w:id="36"/>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Ставропольская энергосистема входит в Объединенную энергетическую систему Юга. Объединенная энергетическая система Юга располагается на территории Южного и Северо-Кавказского Федеральных округов и                                 15 субъектов Российской Федерации: республик Адыгеи, Дагестана, Ингушетии, Кабардино-Балкарии, Калмыкии, Карачаево-Черкесии, Крыма, Северной Осетии-Алании и Чеченской республики; Краснодарского и Ставропольского краев; Астраханской, Ростовской, Волгоградской областей и города Севастополя.</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Режимом работы </w:t>
            </w:r>
            <w:proofErr w:type="spellStart"/>
            <w:r w:rsidRPr="000019BC">
              <w:rPr>
                <w:rFonts w:ascii="Times New Roman" w:hAnsi="Times New Roman" w:cs="Times New Roman"/>
                <w:sz w:val="28"/>
                <w:szCs w:val="28"/>
                <w:lang w:eastAsia="en-US"/>
              </w:rPr>
              <w:t>энергообъединения</w:t>
            </w:r>
            <w:proofErr w:type="spellEnd"/>
            <w:r w:rsidRPr="000019BC">
              <w:rPr>
                <w:rFonts w:ascii="Times New Roman" w:hAnsi="Times New Roman" w:cs="Times New Roman"/>
                <w:sz w:val="28"/>
                <w:szCs w:val="28"/>
                <w:lang w:eastAsia="en-US"/>
              </w:rPr>
              <w:t xml:space="preserve"> управляет филиал                                             АО «СО ЕЭС» ОДУ Юга. Оперативно-диспетчерское управление энергосистемами субъектов Российской Федерации, входящими в состав объединения, осуществляют семь филиалов АО «СО ЕЭС» региональных диспетчерских управлений: Астраханское, Волгоградское, Дагестанское, Кубанское, Ростовское, Северокавказское и Черноморское. Функции по оперативно-диспетчерскому управлению режимом Волгоградской и Астраханской энергосистем, ранее осуществлявшиеся ОДУ Центра, в ходе мероприятий по повышению надежности ЕЭС России и оптимизации операционных зон диспетчерских центров, в 2005 году были переданы                         ОДУ Юга. В 2016 году в городе Симферополе было образовано Черноморское РДУ.</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Функции оперативно-диспетчерского управления объектами электроэнергетики на территории г. Невинномысска выполняет филиал                     АО «СО ЕЭС» «Региональное диспетчерское управление энергосистем республик Северного Кавказа и Ставропольского края» (Северокавказское РДУ).</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Крупнейшим источников электроснабжения, расположенным на территории г. Невинномысска является Невинномысская ГРЭС, крупнейшим потребителем электроэнергии – АО «Невинномысский Азот». Установленная мощность станции составляет 1551,4 МВт, среднегодовая выработка                                   – 7001 млн. кВт*ч. Основное топливо на станции – природный газ, в качестве резервного используется мазут.</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sz w:val="28"/>
                <w:szCs w:val="28"/>
                <w:lang w:eastAsia="en-US"/>
              </w:rPr>
            </w:pPr>
            <w:r w:rsidRPr="000019BC">
              <w:rPr>
                <w:sz w:val="28"/>
                <w:szCs w:val="28"/>
                <w:lang w:eastAsia="en-US"/>
              </w:rPr>
              <w:t>Согласно данным Региональной тарифной комиссии Ставропольского края регулируемую деятельность в сфере электроснабжения на территории                   г. Невинномысска осуществляют: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«Невинномысская электросетевая компания»;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«Невинномысский Азот»;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ПАО «</w:t>
            </w:r>
            <w:proofErr w:type="spellStart"/>
            <w:r w:rsidRPr="000019BC">
              <w:rPr>
                <w:rFonts w:ascii="Times New Roman" w:eastAsia="Calibri" w:hAnsi="Times New Roman" w:cs="Times New Roman"/>
                <w:sz w:val="28"/>
                <w:szCs w:val="28"/>
                <w:lang w:eastAsia="en-US" w:bidi="ar-SA"/>
              </w:rPr>
              <w:t>Ставропольэнергосбыт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ГУП СК «Корпорация развития Ставропольского края»;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w:t>
            </w:r>
            <w:proofErr w:type="spellStart"/>
            <w:r w:rsidRPr="000019BC">
              <w:rPr>
                <w:rFonts w:ascii="Times New Roman" w:eastAsia="Calibri" w:hAnsi="Times New Roman" w:cs="Times New Roman"/>
                <w:sz w:val="28"/>
                <w:szCs w:val="28"/>
                <w:lang w:eastAsia="en-US" w:bidi="ar-SA"/>
              </w:rPr>
              <w:t>Горэлектросеть</w:t>
            </w:r>
            <w:proofErr w:type="spellEnd"/>
            <w:r w:rsidRPr="000019BC">
              <w:rPr>
                <w:rFonts w:ascii="Times New Roman" w:eastAsia="Calibri" w:hAnsi="Times New Roman" w:cs="Times New Roman"/>
                <w:sz w:val="28"/>
                <w:szCs w:val="28"/>
                <w:lang w:eastAsia="en-US" w:bidi="ar-SA"/>
              </w:rPr>
              <w:t>», г. Невинномысск.</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Договорные отношения осуществляются по следующей схеме:</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lastRenderedPageBreak/>
              <w:t>1 – АО «</w:t>
            </w:r>
            <w:proofErr w:type="spellStart"/>
            <w:r w:rsidRPr="000019BC">
              <w:rPr>
                <w:sz w:val="28"/>
                <w:szCs w:val="28"/>
              </w:rPr>
              <w:t>Горэлектросеть</w:t>
            </w:r>
            <w:proofErr w:type="spellEnd"/>
            <w:r w:rsidRPr="000019BC">
              <w:rPr>
                <w:sz w:val="28"/>
                <w:szCs w:val="28"/>
              </w:rPr>
              <w:t xml:space="preserve">» г. </w:t>
            </w:r>
            <w:proofErr w:type="spellStart"/>
            <w:r w:rsidRPr="000019BC">
              <w:rPr>
                <w:sz w:val="28"/>
                <w:szCs w:val="28"/>
              </w:rPr>
              <w:t>Невнномысск</w:t>
            </w:r>
            <w:proofErr w:type="spellEnd"/>
            <w:r w:rsidRPr="000019BC">
              <w:rPr>
                <w:sz w:val="28"/>
                <w:szCs w:val="28"/>
              </w:rPr>
              <w:t xml:space="preserve"> покупает электроэнергию на оптовом рынке;</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2 – АО «НЭСК» получает от смежных сетевых организаций электроэнергию, приобретаемую АО «</w:t>
            </w:r>
            <w:proofErr w:type="spellStart"/>
            <w:r w:rsidRPr="000019BC">
              <w:rPr>
                <w:sz w:val="28"/>
                <w:szCs w:val="28"/>
              </w:rPr>
              <w:t>Горэлектросеть</w:t>
            </w:r>
            <w:proofErr w:type="spellEnd"/>
            <w:r w:rsidRPr="000019BC">
              <w:rPr>
                <w:sz w:val="28"/>
                <w:szCs w:val="28"/>
              </w:rPr>
              <w:t>» г. Невинномысск на оптовом рынке и передает по сетям потребителю;</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3 – АО «НЭСК» оказывает услуги АО «</w:t>
            </w:r>
            <w:proofErr w:type="spellStart"/>
            <w:r w:rsidRPr="000019BC">
              <w:rPr>
                <w:sz w:val="28"/>
                <w:szCs w:val="28"/>
              </w:rPr>
              <w:t>Горэлектросеть</w:t>
            </w:r>
            <w:proofErr w:type="spellEnd"/>
            <w:r w:rsidRPr="000019BC">
              <w:rPr>
                <w:sz w:val="28"/>
                <w:szCs w:val="28"/>
              </w:rPr>
              <w:t>»                                                г. Невинномысск по передаче электроэнергии конечным потребителям;</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4 – АО «НЭСК» покупает потери, образующиеся в ее сетях, у                               АО «</w:t>
            </w:r>
            <w:proofErr w:type="spellStart"/>
            <w:r w:rsidRPr="000019BC">
              <w:rPr>
                <w:sz w:val="28"/>
                <w:szCs w:val="28"/>
              </w:rPr>
              <w:t>Горэлектросеть</w:t>
            </w:r>
            <w:proofErr w:type="spellEnd"/>
            <w:r w:rsidRPr="000019BC">
              <w:rPr>
                <w:sz w:val="28"/>
                <w:szCs w:val="28"/>
              </w:rPr>
              <w:t>» г. Невинномысск;</w:t>
            </w:r>
          </w:p>
        </w:tc>
      </w:tr>
      <w:tr w:rsidR="000019BC" w:rsidRPr="000019BC" w:rsidTr="000019BC">
        <w:tc>
          <w:tcPr>
            <w:tcW w:w="9344" w:type="dxa"/>
            <w:tcBorders>
              <w:top w:val="nil"/>
            </w:tcBorders>
          </w:tcPr>
          <w:p w:rsidR="000019BC" w:rsidRPr="000019BC" w:rsidRDefault="000019BC" w:rsidP="000019BC">
            <w:pPr>
              <w:jc w:val="both"/>
              <w:rPr>
                <w:sz w:val="28"/>
                <w:szCs w:val="28"/>
              </w:rPr>
            </w:pPr>
            <w:r w:rsidRPr="000019BC">
              <w:rPr>
                <w:sz w:val="28"/>
                <w:szCs w:val="28"/>
              </w:rPr>
              <w:t>5 – АО «</w:t>
            </w:r>
            <w:proofErr w:type="spellStart"/>
            <w:r w:rsidRPr="000019BC">
              <w:rPr>
                <w:sz w:val="28"/>
                <w:szCs w:val="28"/>
              </w:rPr>
              <w:t>Горэлектросеть</w:t>
            </w:r>
            <w:proofErr w:type="spellEnd"/>
            <w:r w:rsidRPr="000019BC">
              <w:rPr>
                <w:sz w:val="28"/>
                <w:szCs w:val="28"/>
              </w:rPr>
              <w:t>» г. Невинномысск получает плату за электроэнергию от конечных потребителей.</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37" w:name="_Toc119853704"/>
            <w:r w:rsidRPr="000019BC">
              <w:rPr>
                <w:rFonts w:ascii="Times New Roman" w:hAnsi="Times New Roman" w:cs="Times New Roman"/>
                <w:color w:val="auto"/>
                <w:sz w:val="28"/>
                <w:szCs w:val="28"/>
              </w:rPr>
              <w:t>1.4.2. Характеристика системы</w:t>
            </w:r>
            <w:bookmarkEnd w:id="37"/>
          </w:p>
        </w:tc>
      </w:tr>
      <w:tr w:rsidR="000019BC" w:rsidRPr="000019BC" w:rsidTr="000019BC">
        <w:tc>
          <w:tcPr>
            <w:tcW w:w="9344" w:type="dxa"/>
          </w:tcPr>
          <w:p w:rsidR="000019BC" w:rsidRPr="000019BC" w:rsidRDefault="000019BC" w:rsidP="000019BC">
            <w:pPr>
              <w:shd w:val="clear" w:color="auto" w:fill="FFFFFF"/>
              <w:tabs>
                <w:tab w:val="left" w:pos="2534"/>
              </w:tabs>
              <w:autoSpaceDN w:val="0"/>
              <w:adjustRightInd w:val="0"/>
              <w:jc w:val="both"/>
              <w:rPr>
                <w:sz w:val="28"/>
                <w:szCs w:val="28"/>
              </w:rPr>
            </w:pPr>
            <w:r w:rsidRPr="000019BC">
              <w:rPr>
                <w:sz w:val="28"/>
                <w:szCs w:val="28"/>
              </w:rPr>
              <w:t xml:space="preserve">Система электроснабжения города Невинномысска состоит из централизованной системы электроснабжения, представленной магистральными линиями электропередач и понижающими подстанциями 110/35/10 </w:t>
            </w:r>
            <w:proofErr w:type="spellStart"/>
            <w:r w:rsidRPr="000019BC">
              <w:rPr>
                <w:sz w:val="28"/>
                <w:szCs w:val="28"/>
              </w:rPr>
              <w:t>кВ.</w:t>
            </w:r>
            <w:proofErr w:type="spellEnd"/>
            <w:r w:rsidRPr="000019BC">
              <w:rPr>
                <w:sz w:val="28"/>
                <w:szCs w:val="28"/>
              </w:rPr>
              <w:t xml:space="preserve"> Все населенные пункты городского округа электрифицированы. Подробные сведения об объектах и технических параметрах системы электроснабжения приведены в </w:t>
            </w:r>
            <w:proofErr w:type="spellStart"/>
            <w:r w:rsidRPr="000019BC">
              <w:rPr>
                <w:sz w:val="28"/>
                <w:szCs w:val="28"/>
              </w:rPr>
              <w:t>пп</w:t>
            </w:r>
            <w:proofErr w:type="spellEnd"/>
            <w:r w:rsidRPr="000019BC">
              <w:rPr>
                <w:sz w:val="28"/>
                <w:szCs w:val="28"/>
              </w:rPr>
              <w:t>. 3.4.2</w:t>
            </w:r>
            <w:bookmarkStart w:id="38" w:name="_Toc119853705"/>
            <w:r w:rsidRPr="000019BC">
              <w:rPr>
                <w:sz w:val="28"/>
                <w:szCs w:val="28"/>
              </w:rPr>
              <w:t xml:space="preserve"> Тома 2 «Обосновывающих материалов».</w:t>
            </w:r>
          </w:p>
        </w:tc>
      </w:tr>
      <w:tr w:rsidR="000019BC" w:rsidRPr="000019BC" w:rsidTr="000019BC">
        <w:tc>
          <w:tcPr>
            <w:tcW w:w="9344" w:type="dxa"/>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1.4.3. Балансы мощности коммунального ресурса</w:t>
            </w:r>
            <w:bookmarkEnd w:id="38"/>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Показатели отпуска электроэнергии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39" w:name="_Toc119853706"/>
            <w:r w:rsidRPr="000019BC">
              <w:rPr>
                <w:rFonts w:ascii="Times New Roman" w:hAnsi="Times New Roman" w:cs="Times New Roman"/>
                <w:color w:val="auto"/>
                <w:sz w:val="28"/>
                <w:szCs w:val="28"/>
              </w:rPr>
              <w:t>1.4.4. Зоны действия источников коммунальных ресурсов</w:t>
            </w:r>
            <w:bookmarkEnd w:id="39"/>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ПАО «</w:t>
            </w:r>
            <w:proofErr w:type="spellStart"/>
            <w:r w:rsidRPr="000019BC">
              <w:rPr>
                <w:rFonts w:ascii="Times New Roman" w:hAnsi="Times New Roman" w:cs="Times New Roman"/>
                <w:sz w:val="28"/>
                <w:szCs w:val="28"/>
                <w:lang w:eastAsia="en-US"/>
              </w:rPr>
              <w:t>Ставропольэнергосбыт</w:t>
            </w:r>
            <w:proofErr w:type="spellEnd"/>
            <w:r w:rsidRPr="000019BC">
              <w:rPr>
                <w:rFonts w:ascii="Times New Roman" w:hAnsi="Times New Roman" w:cs="Times New Roman"/>
                <w:sz w:val="28"/>
                <w:szCs w:val="28"/>
                <w:lang w:eastAsia="en-US"/>
              </w:rPr>
              <w:t xml:space="preserve">» по состоянию на текущий момент является самым крупным гарантирующим поставщиком Ставропольского края и крупнейшей </w:t>
            </w:r>
            <w:proofErr w:type="spellStart"/>
            <w:r w:rsidRPr="000019BC">
              <w:rPr>
                <w:rFonts w:ascii="Times New Roman" w:hAnsi="Times New Roman" w:cs="Times New Roman"/>
                <w:sz w:val="28"/>
                <w:szCs w:val="28"/>
                <w:lang w:eastAsia="en-US"/>
              </w:rPr>
              <w:t>энергосбытовой</w:t>
            </w:r>
            <w:proofErr w:type="spellEnd"/>
            <w:r w:rsidRPr="000019BC">
              <w:rPr>
                <w:rFonts w:ascii="Times New Roman" w:hAnsi="Times New Roman" w:cs="Times New Roman"/>
                <w:sz w:val="28"/>
                <w:szCs w:val="28"/>
                <w:lang w:eastAsia="en-US"/>
              </w:rPr>
              <w:t xml:space="preserve"> компанией в </w:t>
            </w:r>
            <w:proofErr w:type="gramStart"/>
            <w:r w:rsidRPr="000019BC">
              <w:rPr>
                <w:rFonts w:ascii="Times New Roman" w:hAnsi="Times New Roman" w:cs="Times New Roman"/>
                <w:sz w:val="28"/>
                <w:szCs w:val="28"/>
                <w:lang w:eastAsia="en-US"/>
              </w:rPr>
              <w:t>Северо-Кавказском</w:t>
            </w:r>
            <w:proofErr w:type="gramEnd"/>
            <w:r w:rsidRPr="000019BC">
              <w:rPr>
                <w:rFonts w:ascii="Times New Roman" w:hAnsi="Times New Roman" w:cs="Times New Roman"/>
                <w:sz w:val="28"/>
                <w:szCs w:val="28"/>
                <w:lang w:eastAsia="en-US"/>
              </w:rPr>
              <w:t xml:space="preserve"> федеральном округе. Имеет прямой выход на федеральный оптовый рынок электроэнергии страны, где много лет считается стабильным и добросовестным плательщиком. ПАО «</w:t>
            </w:r>
            <w:proofErr w:type="spellStart"/>
            <w:r w:rsidRPr="000019BC">
              <w:rPr>
                <w:rFonts w:ascii="Times New Roman" w:hAnsi="Times New Roman" w:cs="Times New Roman"/>
                <w:sz w:val="28"/>
                <w:szCs w:val="28"/>
                <w:lang w:eastAsia="en-US"/>
              </w:rPr>
              <w:t>Ставропольэнергосбыт</w:t>
            </w:r>
            <w:proofErr w:type="spellEnd"/>
            <w:r w:rsidRPr="000019BC">
              <w:rPr>
                <w:rFonts w:ascii="Times New Roman" w:hAnsi="Times New Roman" w:cs="Times New Roman"/>
                <w:sz w:val="28"/>
                <w:szCs w:val="28"/>
                <w:lang w:eastAsia="en-US"/>
              </w:rPr>
              <w:t>» обслуживает 70 % территории Ставропольского края и один удовлетворяет 51 % потребности края в энергоресурсах. Количество потребителей – около 25 тысяч юридических лиц и более полумиллиона физических лиц. Основные категории потребителей: население края, крупные товаропроизводители, мелкий бизнес и организации социальной сферы, финансируемые из бюджетов разных уровней.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АО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образовано решением годового общего собрания акционеров (протокол б/н от 20.06.2016 года), на котором ОАО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было переименовано в акционерное общество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(АО «</w:t>
            </w:r>
            <w:proofErr w:type="spellStart"/>
            <w:proofErr w:type="gram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xml:space="preserve">»   </w:t>
            </w:r>
            <w:proofErr w:type="gramEnd"/>
            <w:r w:rsidRPr="000019BC">
              <w:rPr>
                <w:rFonts w:ascii="Times New Roman" w:hAnsi="Times New Roman" w:cs="Times New Roman"/>
                <w:sz w:val="28"/>
                <w:szCs w:val="28"/>
                <w:lang w:eastAsia="en-US"/>
              </w:rPr>
              <w:t xml:space="preserve">                           г. Невинномысск). Основной деятельностью предприятия является деятельность по получению (покупке) электрической энергии с оптового рынка электрической энергии (мощности).</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АО «Невинномысская электросетевая компания» (АО «НЭСК») является </w:t>
            </w:r>
            <w:r w:rsidRPr="000019BC">
              <w:rPr>
                <w:rFonts w:ascii="Times New Roman" w:hAnsi="Times New Roman" w:cs="Times New Roman"/>
                <w:sz w:val="28"/>
                <w:szCs w:val="28"/>
                <w:lang w:eastAsia="en-US"/>
              </w:rPr>
              <w:lastRenderedPageBreak/>
              <w:t>сетевой компанией, оказывающей услуги по передаче электрической энергии, по технологическому присоединению к электрическим сетям, принадлежащим на праве собственности и ином установленном законом праве. Компания успешно занимается обслуживанием электрических сетей, обеспечивая передачу и распределение электроэнергии потребителям города.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lastRenderedPageBreak/>
              <w:t xml:space="preserve">Основными видами деятельности </w:t>
            </w:r>
            <w:r w:rsidRPr="000019BC">
              <w:rPr>
                <w:rFonts w:ascii="Times New Roman" w:eastAsia="Times New Roman" w:hAnsi="Times New Roman" w:cs="Times New Roman"/>
                <w:sz w:val="28"/>
                <w:szCs w:val="28"/>
                <w:lang w:eastAsia="en-US" w:bidi="ar-SA"/>
              </w:rPr>
              <w:t>АО «НЭСК»</w:t>
            </w:r>
            <w:r w:rsidRPr="000019BC">
              <w:rPr>
                <w:rFonts w:ascii="Times New Roman" w:eastAsia="Times New Roman" w:hAnsi="Times New Roman" w:cs="Times New Roman"/>
                <w:sz w:val="28"/>
                <w:szCs w:val="28"/>
                <w:lang w:bidi="ar-SA"/>
              </w:rPr>
              <w:t xml:space="preserve"> являются: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передача электрической энергии;</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распределение электрической энергии;</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обеспечение технической эксплуатации кабельных, воздушных и внутридомовых электрических сетей, трансформаторных подстанций и иных электроустановок;</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осуществление капитального и текущего ремонтов и реконструкции электрических сетей и электроустановок;</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монтаж, наладка, ремонт электроэнергетического оборудования;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выполнение планово-предупредительных ремонтов и аварийно-восстановительных работ;</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ремонт, проверка приборов учета электрической энергии, испытание высоким напряжением защитных средств и др.;</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осуществление технологического присоединения </w:t>
            </w:r>
            <w:proofErr w:type="spellStart"/>
            <w:r w:rsidRPr="000019BC">
              <w:rPr>
                <w:rFonts w:ascii="Times New Roman" w:eastAsia="Times New Roman" w:hAnsi="Times New Roman" w:cs="Times New Roman"/>
                <w:sz w:val="28"/>
                <w:szCs w:val="28"/>
                <w:lang w:bidi="ar-SA"/>
              </w:rPr>
              <w:t>энергопринимающих</w:t>
            </w:r>
            <w:proofErr w:type="spellEnd"/>
            <w:r w:rsidRPr="000019BC">
              <w:rPr>
                <w:rFonts w:ascii="Times New Roman" w:eastAsia="Times New Roman" w:hAnsi="Times New Roman" w:cs="Times New Roman"/>
                <w:sz w:val="28"/>
                <w:szCs w:val="28"/>
                <w:lang w:bidi="ar-SA"/>
              </w:rPr>
              <w:t xml:space="preserve"> устройств юридических и физических лиц к электрическим сетям; </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другие виды деятельности, не запрещенные действующим законодательством Российской Федерации.</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Зона деятельности сетевой компании – границы балансовой принадлежности электрических сетей муниципального образования городского округа – города Невинномысска и АО «НЭСК», расположенных на территории г. Невинномысска, кроме:</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proofErr w:type="spellStart"/>
            <w:r w:rsidRPr="000019BC">
              <w:rPr>
                <w:rFonts w:ascii="Times New Roman" w:eastAsia="Times New Roman" w:hAnsi="Times New Roman" w:cs="Times New Roman"/>
                <w:sz w:val="28"/>
                <w:szCs w:val="28"/>
                <w:lang w:bidi="ar-SA"/>
              </w:rPr>
              <w:t>промзона</w:t>
            </w:r>
            <w:proofErr w:type="spellEnd"/>
            <w:r w:rsidRPr="000019BC">
              <w:rPr>
                <w:rFonts w:ascii="Times New Roman" w:eastAsia="Times New Roman" w:hAnsi="Times New Roman" w:cs="Times New Roman"/>
                <w:sz w:val="28"/>
                <w:szCs w:val="28"/>
                <w:lang w:bidi="ar-SA"/>
              </w:rPr>
              <w:t xml:space="preserve"> - ул. Энергетиков, ул. </w:t>
            </w:r>
            <w:proofErr w:type="spellStart"/>
            <w:r w:rsidRPr="000019BC">
              <w:rPr>
                <w:rFonts w:ascii="Times New Roman" w:eastAsia="Times New Roman" w:hAnsi="Times New Roman" w:cs="Times New Roman"/>
                <w:sz w:val="28"/>
                <w:szCs w:val="28"/>
                <w:lang w:bidi="ar-SA"/>
              </w:rPr>
              <w:t>Низяева</w:t>
            </w:r>
            <w:proofErr w:type="spellEnd"/>
            <w:r w:rsidRPr="000019BC">
              <w:rPr>
                <w:rFonts w:ascii="Times New Roman" w:eastAsia="Times New Roman" w:hAnsi="Times New Roman" w:cs="Times New Roman"/>
                <w:sz w:val="28"/>
                <w:szCs w:val="28"/>
                <w:lang w:bidi="ar-SA"/>
              </w:rPr>
              <w:t>, ул. Монтажная от строения 18 и далее, ул. Комбинатская до строения 4В;</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НШПО им. Лапина;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микрорайон 102;</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пос. </w:t>
            </w:r>
            <w:proofErr w:type="spellStart"/>
            <w:r w:rsidRPr="000019BC">
              <w:rPr>
                <w:rFonts w:ascii="Times New Roman" w:eastAsia="Times New Roman" w:hAnsi="Times New Roman" w:cs="Times New Roman"/>
                <w:sz w:val="28"/>
                <w:szCs w:val="28"/>
                <w:lang w:bidi="ar-SA"/>
              </w:rPr>
              <w:t>Правокубанский</w:t>
            </w:r>
            <w:proofErr w:type="spellEnd"/>
            <w:r w:rsidRPr="000019BC">
              <w:rPr>
                <w:rFonts w:ascii="Times New Roman" w:eastAsia="Times New Roman" w:hAnsi="Times New Roman" w:cs="Times New Roman"/>
                <w:sz w:val="28"/>
                <w:szCs w:val="28"/>
                <w:lang w:bidi="ar-SA"/>
              </w:rPr>
              <w:t>;</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район ж/д вокзала от пер. Станционный до ул. Кооперативная и от     </w:t>
            </w:r>
            <w:r w:rsidR="008927DE">
              <w:rPr>
                <w:rFonts w:ascii="Times New Roman" w:eastAsia="Times New Roman" w:hAnsi="Times New Roman" w:cs="Times New Roman"/>
                <w:sz w:val="28"/>
                <w:szCs w:val="28"/>
                <w:lang w:bidi="ar-SA"/>
              </w:rPr>
              <w:t xml:space="preserve">                           </w:t>
            </w:r>
            <w:r w:rsidRPr="000019BC">
              <w:rPr>
                <w:rFonts w:ascii="Times New Roman" w:eastAsia="Times New Roman" w:hAnsi="Times New Roman" w:cs="Times New Roman"/>
                <w:sz w:val="28"/>
                <w:szCs w:val="28"/>
                <w:lang w:bidi="ar-SA"/>
              </w:rPr>
              <w:t xml:space="preserve">  пер. Вокзальный до ул. Тимофеева;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8927DE">
              <w:rPr>
                <w:rFonts w:ascii="Times New Roman" w:eastAsia="Times New Roman" w:hAnsi="Times New Roman" w:cs="Times New Roman"/>
                <w:sz w:val="28"/>
                <w:szCs w:val="28"/>
                <w:lang w:bidi="ar-SA"/>
              </w:rPr>
              <w:t>район Мелькомбината</w:t>
            </w:r>
            <w:r w:rsidRPr="000019BC">
              <w:rPr>
                <w:rFonts w:ascii="Times New Roman" w:eastAsia="Times New Roman" w:hAnsi="Times New Roman" w:cs="Times New Roman"/>
                <w:sz w:val="28"/>
                <w:szCs w:val="28"/>
                <w:lang w:bidi="ar-SA"/>
              </w:rPr>
              <w:t>, ул. Лазо.</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Каналы сбыта услуг по передаче электрической энергии – </w:t>
            </w:r>
            <w:proofErr w:type="spellStart"/>
            <w:r w:rsidRPr="000019BC">
              <w:rPr>
                <w:rFonts w:ascii="Times New Roman" w:eastAsia="Times New Roman" w:hAnsi="Times New Roman" w:cs="Times New Roman"/>
                <w:sz w:val="28"/>
                <w:szCs w:val="28"/>
                <w:lang w:bidi="ar-SA"/>
              </w:rPr>
              <w:t>энергосбытовые</w:t>
            </w:r>
            <w:proofErr w:type="spellEnd"/>
            <w:r w:rsidRPr="000019BC">
              <w:rPr>
                <w:rFonts w:ascii="Times New Roman" w:eastAsia="Times New Roman" w:hAnsi="Times New Roman" w:cs="Times New Roman"/>
                <w:sz w:val="28"/>
                <w:szCs w:val="28"/>
                <w:lang w:bidi="ar-SA"/>
              </w:rPr>
              <w:t xml:space="preserve"> организации в зоне деятельности сетевой компании.</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ГУП СК «Корпорация развития Ставропольского края» – государственная компания, созданная в целях повышения экономического потенциала региона, поддержки реализации инвестиционных и инновационных проектов Ставропольского края, сотрудничества с российскими и иностранными инвесторами, развития международных отношений. Зона деятельности распространяется на РИП «Невинномысск».</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40" w:name="_Toc119853707"/>
            <w:r w:rsidRPr="000019BC">
              <w:rPr>
                <w:rFonts w:ascii="Times New Roman" w:hAnsi="Times New Roman" w:cs="Times New Roman"/>
                <w:color w:val="auto"/>
                <w:sz w:val="28"/>
                <w:szCs w:val="28"/>
              </w:rPr>
              <w:lastRenderedPageBreak/>
              <w:t>1.4.5. Резервы и дефициты по зонам действия источников коммунальных ресурсов</w:t>
            </w:r>
            <w:bookmarkEnd w:id="40"/>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Дефициты мощности в системах электроснабжения г. Невинномысска не выявлены.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1" w:name="_Toc119853708"/>
            <w:r w:rsidRPr="000019BC">
              <w:rPr>
                <w:rFonts w:ascii="Times New Roman" w:hAnsi="Times New Roman" w:cs="Times New Roman"/>
                <w:color w:val="auto"/>
                <w:sz w:val="28"/>
                <w:szCs w:val="28"/>
              </w:rPr>
              <w:t>1.4.6. Надежность работы коммунальной системы</w:t>
            </w:r>
            <w:bookmarkEnd w:id="41"/>
          </w:p>
        </w:tc>
      </w:tr>
      <w:tr w:rsidR="000019BC" w:rsidRPr="000019BC" w:rsidTr="000019BC">
        <w:tc>
          <w:tcPr>
            <w:tcW w:w="9344" w:type="dxa"/>
            <w:tcBorders>
              <w:bottom w:val="nil"/>
            </w:tcBorders>
          </w:tcPr>
          <w:p w:rsidR="000019BC" w:rsidRPr="000019BC" w:rsidRDefault="000019BC" w:rsidP="000019BC">
            <w:pPr>
              <w:pStyle w:val="ac"/>
              <w:shd w:val="clear" w:color="auto" w:fill="FFFFFF"/>
              <w:spacing w:before="240" w:beforeAutospacing="0" w:after="0" w:afterAutospacing="0"/>
              <w:jc w:val="both"/>
              <w:rPr>
                <w:sz w:val="28"/>
                <w:szCs w:val="28"/>
              </w:rPr>
            </w:pPr>
            <w:r w:rsidRPr="000019BC">
              <w:rPr>
                <w:sz w:val="28"/>
                <w:szCs w:val="28"/>
              </w:rPr>
              <w:t>В рамках Программы комплексного развития анализировались показатели надежности систем электроснабжения в зонах ответственности  АО «Невинномысский Азот» и АО «НЭСК».</w:t>
            </w:r>
          </w:p>
        </w:tc>
      </w:tr>
      <w:tr w:rsidR="000019BC" w:rsidRPr="000019BC" w:rsidTr="000019BC">
        <w:tc>
          <w:tcPr>
            <w:tcW w:w="9344" w:type="dxa"/>
            <w:tcBorders>
              <w:top w:val="nil"/>
              <w:bottom w:val="nil"/>
            </w:tcBorders>
          </w:tcPr>
          <w:p w:rsidR="000019BC" w:rsidRPr="000019BC" w:rsidRDefault="000019BC" w:rsidP="000019BC">
            <w:pPr>
              <w:pStyle w:val="ac"/>
              <w:shd w:val="clear" w:color="auto" w:fill="FFFFFF"/>
              <w:spacing w:before="0" w:beforeAutospacing="0" w:after="0" w:afterAutospacing="0"/>
              <w:jc w:val="both"/>
              <w:rPr>
                <w:sz w:val="28"/>
                <w:szCs w:val="28"/>
              </w:rPr>
            </w:pPr>
            <w:r w:rsidRPr="000019BC">
              <w:rPr>
                <w:sz w:val="28"/>
                <w:szCs w:val="28"/>
              </w:rPr>
              <w:t xml:space="preserve">Техническое состояние электрических сетей и электрооборудования города оценивается как удовлетворительное. Ремонт электрических сетей и оборудования подстанций выполняется в соответствии с утвержденным графиком. Качество выполнения ремонтов хорошее. Случаев отклонения показателей работы отремонтированного оборудования от нормативных не зафиксировано. </w:t>
            </w:r>
          </w:p>
        </w:tc>
      </w:tr>
      <w:tr w:rsidR="000019BC" w:rsidRPr="000019BC" w:rsidTr="000019BC">
        <w:tc>
          <w:tcPr>
            <w:tcW w:w="9344" w:type="dxa"/>
            <w:tcBorders>
              <w:top w:val="nil"/>
              <w:bottom w:val="nil"/>
            </w:tcBorders>
          </w:tcPr>
          <w:p w:rsidR="000019BC" w:rsidRPr="000019BC" w:rsidRDefault="000019BC" w:rsidP="000019BC">
            <w:pPr>
              <w:pStyle w:val="ac"/>
              <w:shd w:val="clear" w:color="auto" w:fill="FFFFFF"/>
              <w:spacing w:before="0" w:beforeAutospacing="0" w:after="0" w:afterAutospacing="0"/>
              <w:jc w:val="both"/>
              <w:rPr>
                <w:sz w:val="28"/>
                <w:szCs w:val="28"/>
              </w:rPr>
            </w:pPr>
            <w:r w:rsidRPr="000019BC">
              <w:rPr>
                <w:sz w:val="28"/>
                <w:szCs w:val="28"/>
              </w:rPr>
              <w:t xml:space="preserve">Аварийных отключений по границам территориальных зон деятельности АО «Невинномысский Азот», вызванных авариями или внеплановыми отключениями объектов электросетевого хозяйства, в отчетном 2021 году не было. </w:t>
            </w:r>
            <w:proofErr w:type="spellStart"/>
            <w:r w:rsidRPr="000019BC">
              <w:rPr>
                <w:sz w:val="28"/>
                <w:szCs w:val="28"/>
              </w:rPr>
              <w:t>Недоотпуска</w:t>
            </w:r>
            <w:proofErr w:type="spellEnd"/>
            <w:r w:rsidRPr="000019BC">
              <w:rPr>
                <w:sz w:val="28"/>
                <w:szCs w:val="28"/>
              </w:rPr>
              <w:t xml:space="preserve"> электроэнергии потребителям по причине технологических нарушений в электрических сетях                                           АО «Невинномысский Азот» не зафиксировано.</w:t>
            </w:r>
          </w:p>
        </w:tc>
      </w:tr>
      <w:tr w:rsidR="000019BC" w:rsidRPr="000019BC" w:rsidTr="000019BC">
        <w:tc>
          <w:tcPr>
            <w:tcW w:w="9344" w:type="dxa"/>
            <w:tcBorders>
              <w:top w:val="nil"/>
            </w:tcBorders>
          </w:tcPr>
          <w:p w:rsidR="000019BC" w:rsidRPr="000019BC" w:rsidRDefault="000019BC" w:rsidP="000019BC">
            <w:pPr>
              <w:pStyle w:val="ac"/>
              <w:shd w:val="clear" w:color="auto" w:fill="FFFFFF"/>
              <w:spacing w:before="0" w:beforeAutospacing="0" w:after="0" w:afterAutospacing="0"/>
              <w:jc w:val="both"/>
              <w:rPr>
                <w:sz w:val="28"/>
                <w:szCs w:val="28"/>
              </w:rPr>
            </w:pPr>
            <w:r w:rsidRPr="000019BC">
              <w:rPr>
                <w:sz w:val="28"/>
                <w:szCs w:val="28"/>
              </w:rPr>
              <w:t>В зоне ответственности сетевой организации АО «НЭСК» в 2021 году по отношению к предыдущему периоду зафиксирован рост средней частоты прекращений передачи электроэнергии на фоне увеличения средней продолжительности прекращений. При этом зафиксировано заметное снижение продолжительности прекращений подачи электроэнергии, вызванных проведением ремонтных работ на объектах электросетевого хозяйства.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2" w:name="_Toc119853709"/>
            <w:r w:rsidRPr="000019BC">
              <w:rPr>
                <w:rFonts w:ascii="Times New Roman" w:hAnsi="Times New Roman" w:cs="Times New Roman"/>
                <w:color w:val="auto"/>
                <w:sz w:val="28"/>
                <w:szCs w:val="28"/>
              </w:rPr>
              <w:t>1.4.7. Качество поставляемого коммунального ресурса</w:t>
            </w:r>
            <w:bookmarkEnd w:id="42"/>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Показатель уровня качества оказываемых услуг определяется для электросетевых организаций в отношении услуг по передаче электрической энергии и технологическому присоединению к объектам электросетевого хозяйства ТСО.</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Показатель уровня качества оказываемых услуг является интегрированным показателем и состоит из показателей – индикаторов качества. Индикаторы качества оказываемых потребителям услуг характеризуют степень направленности деятельности ТСО по оказанию услуг по передаче электрической энергии и технологическому присоединению ЭПУ потребителей (заявителей) к электрическим сетям на сокращение времени решения возникающих вопросов, оптимизацию затрат потребителей услуг и в целом на создание наиболее благоприятных условий их взаимодействия с ТСО. Показатели качества электроснабжения не представлены.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3" w:name="_Toc119853710"/>
            <w:r w:rsidRPr="000019BC">
              <w:rPr>
                <w:rFonts w:ascii="Times New Roman" w:hAnsi="Times New Roman" w:cs="Times New Roman"/>
                <w:color w:val="auto"/>
                <w:sz w:val="28"/>
                <w:szCs w:val="28"/>
              </w:rPr>
              <w:lastRenderedPageBreak/>
              <w:t>1.4.8. Воздействие на окружающую среду</w:t>
            </w:r>
            <w:bookmarkEnd w:id="43"/>
          </w:p>
        </w:tc>
      </w:tr>
      <w:tr w:rsidR="000019BC" w:rsidRPr="000019BC" w:rsidTr="000019BC">
        <w:tc>
          <w:tcPr>
            <w:tcW w:w="9344" w:type="dxa"/>
            <w:tcBorders>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путем снижения выбросов (сбросов) загрязняющих веществ в окружающую среду и сокращения образования отходов производства и потребления.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Производственная деятельность электросетевых предприятий включает такие виды воздействия на окружающую среду, как размещение отходов производства, а также физическое воздействие.</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Предприятия в своей деятельности должны обеспечивать соответствие самым перспективным требованиям, направленным на снижение воздействия на окружающую среду, выполнять необходимый объем мероприятий, направленных на предотвращение экологических рисков. Экологическая направленность деятельности предприятий подтверждается за счет реализации следующих основных документов:</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единая техническая политика. Реализует принципы и обязательства компании применять самые современные технические решения, исключающие воздействие вредных веществ, способов и механизмов на окружающую экосистему. Содержит перечень запрещенных к применению технологий и материалов (</w:t>
            </w:r>
            <w:proofErr w:type="spellStart"/>
            <w:r w:rsidRPr="000019BC">
              <w:rPr>
                <w:rFonts w:ascii="Times New Roman" w:eastAsia="Times New Roman" w:hAnsi="Times New Roman" w:cs="Times New Roman"/>
                <w:sz w:val="28"/>
                <w:szCs w:val="28"/>
                <w:lang w:bidi="ar-SA"/>
              </w:rPr>
              <w:t>трихлордифенилы</w:t>
            </w:r>
            <w:proofErr w:type="spellEnd"/>
            <w:r w:rsidRPr="000019BC">
              <w:rPr>
                <w:rFonts w:ascii="Times New Roman" w:eastAsia="Times New Roman" w:hAnsi="Times New Roman" w:cs="Times New Roman"/>
                <w:sz w:val="28"/>
                <w:szCs w:val="28"/>
                <w:lang w:bidi="ar-SA"/>
              </w:rPr>
              <w:t>, фторопласт, синтетические полиолефиновые полимеры);</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программа энергосбережения и повышения </w:t>
            </w:r>
            <w:proofErr w:type="spellStart"/>
            <w:r w:rsidRPr="000019BC">
              <w:rPr>
                <w:rFonts w:ascii="Times New Roman" w:eastAsia="Times New Roman" w:hAnsi="Times New Roman" w:cs="Times New Roman"/>
                <w:sz w:val="28"/>
                <w:szCs w:val="28"/>
                <w:lang w:bidi="ar-SA"/>
              </w:rPr>
              <w:t>энергоэффективности</w:t>
            </w:r>
            <w:proofErr w:type="spellEnd"/>
            <w:r w:rsidRPr="000019BC">
              <w:rPr>
                <w:rFonts w:ascii="Times New Roman" w:eastAsia="Times New Roman" w:hAnsi="Times New Roman" w:cs="Times New Roman"/>
                <w:sz w:val="28"/>
                <w:szCs w:val="28"/>
                <w:lang w:bidi="ar-SA"/>
              </w:rPr>
              <w:t>. Определяет цели и задачи снижения основного показателя при передаче электроэнергии - технологических потерь. Реализация данной программы позволяет снизить себестоимость передачи электроэнергии в части снижения объемов условного топлива, требующегося для поддержания технологического процесса передачи. В свою очередь это обеспечивает снижение выработки электроэнергии на станциях и выбросов СО</w:t>
            </w:r>
            <w:r w:rsidRPr="000019BC">
              <w:rPr>
                <w:rFonts w:ascii="Times New Roman" w:eastAsia="Times New Roman" w:hAnsi="Times New Roman" w:cs="Times New Roman"/>
                <w:sz w:val="28"/>
                <w:szCs w:val="28"/>
                <w:vertAlign w:val="subscript"/>
                <w:lang w:bidi="ar-SA"/>
              </w:rPr>
              <w:t>2</w:t>
            </w:r>
            <w:r w:rsidRPr="000019BC">
              <w:rPr>
                <w:rFonts w:ascii="Times New Roman" w:eastAsia="Times New Roman" w:hAnsi="Times New Roman" w:cs="Times New Roman"/>
                <w:sz w:val="28"/>
                <w:szCs w:val="28"/>
                <w:lang w:bidi="ar-SA"/>
              </w:rPr>
              <w:t>;</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программа инновационного развития. Применение современных технических решений </w:t>
            </w:r>
            <w:proofErr w:type="spellStart"/>
            <w:r w:rsidRPr="000019BC">
              <w:rPr>
                <w:rFonts w:ascii="Times New Roman" w:eastAsia="Times New Roman" w:hAnsi="Times New Roman" w:cs="Times New Roman"/>
                <w:sz w:val="28"/>
                <w:szCs w:val="28"/>
                <w:lang w:bidi="ar-SA"/>
              </w:rPr>
              <w:t>SmartGrid</w:t>
            </w:r>
            <w:proofErr w:type="spellEnd"/>
            <w:r w:rsidRPr="000019BC">
              <w:rPr>
                <w:rFonts w:ascii="Times New Roman" w:eastAsia="Times New Roman" w:hAnsi="Times New Roman" w:cs="Times New Roman"/>
                <w:sz w:val="28"/>
                <w:szCs w:val="28"/>
                <w:lang w:bidi="ar-SA"/>
              </w:rPr>
              <w:t>, наряду с «гибкими» системами распределения электроэнергии от распределенной экологически чистой (солнце, ветер, вода) генерации позволяет обеспечить максимальную эффективность и КПД электропередачи, оптимизировать режимы ее работы, повысить надежность и исключить риски, связанные с технологическими нарушениями и авариями в работе электротехнического оборудования.</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sz w:val="28"/>
                <w:szCs w:val="28"/>
              </w:rPr>
              <w:t xml:space="preserve">Совокупная реализация всех программ и политик электросетевыми организациями способна обеспечить выполнение экологических задач, стоящих перед электросетевым комплексом. Цель реализации экологической политики электросетевого комплекса – сохранение благоприятной окружающей среды для нынешних и будущих поколений. Экологическая политика базируется на Конституции Российской Федерации, федеральных законах и иных нормативных правовых актах Российской Федерации, международных обязательствах Российской </w:t>
            </w:r>
            <w:r w:rsidRPr="000019BC">
              <w:rPr>
                <w:sz w:val="28"/>
                <w:szCs w:val="28"/>
              </w:rPr>
              <w:lastRenderedPageBreak/>
              <w:t>Федерации в области охраны окружающей среды.</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44" w:name="_Toc119853711"/>
            <w:r w:rsidRPr="000019BC">
              <w:rPr>
                <w:rFonts w:ascii="Times New Roman" w:hAnsi="Times New Roman" w:cs="Times New Roman"/>
                <w:color w:val="auto"/>
                <w:sz w:val="28"/>
                <w:szCs w:val="28"/>
              </w:rPr>
              <w:lastRenderedPageBreak/>
              <w:t>1.4.9.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44"/>
          </w:p>
        </w:tc>
      </w:tr>
      <w:tr w:rsidR="000019BC" w:rsidRPr="000019BC" w:rsidTr="000019BC">
        <w:tc>
          <w:tcPr>
            <w:tcW w:w="9344" w:type="dxa"/>
          </w:tcPr>
          <w:p w:rsidR="000019BC" w:rsidRPr="000019BC" w:rsidRDefault="000019BC" w:rsidP="000019BC">
            <w:pPr>
              <w:jc w:val="both"/>
            </w:pPr>
            <w:r w:rsidRPr="000019BC">
              <w:rPr>
                <w:rFonts w:ascii="Times New Roman" w:hAnsi="Times New Roman" w:cs="Times New Roman"/>
                <w:sz w:val="28"/>
                <w:szCs w:val="28"/>
              </w:rPr>
              <w:t>Тариф на электроэнергию устанавливается региональной тарифной комиссией Ставропольского края в соответствии с Федеральным законом «Об электроэнергетике», постановлением Правительства Российской Федерации от 29 декабря 2011 г. № 1178 «О ценообразовании в области регулируемых цен (тарифов) в электроэнергетике», приказом Федеральной службы по тарифам от 16 сентября 2014 г. №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на основании Положения о региональной тарифной комиссии Ставропольского края.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5" w:name="_Toc119853712"/>
            <w:r w:rsidRPr="000019BC">
              <w:rPr>
                <w:rFonts w:ascii="Times New Roman" w:hAnsi="Times New Roman" w:cs="Times New Roman"/>
                <w:color w:val="auto"/>
                <w:sz w:val="28"/>
                <w:szCs w:val="28"/>
              </w:rPr>
              <w:t>1.4.10. Технические и другие проблемы в коммунальных системах</w:t>
            </w:r>
            <w:bookmarkEnd w:id="45"/>
          </w:p>
        </w:tc>
      </w:tr>
      <w:tr w:rsidR="000019BC" w:rsidRPr="000019BC" w:rsidTr="000019BC">
        <w:tc>
          <w:tcPr>
            <w:tcW w:w="9344" w:type="dxa"/>
            <w:tcBorders>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Основными проблемами в сфере электроснабжения являются: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высокий уровень морального и физического износа основного оборудования энергетических источников и энергетических сетей, в том числе наличие значительной доли оборудования, выработавшего нормативный срок службы или характеризующегося значительной величиной потери ресурса;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низкая загрузка силовых трансформаторов на некоторых действующих подстанциях;</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недостаточная диспетчеризация и телемеханизация системы электроснабжения в отдельных районах города, не позволяющая выполнять на требуемом уровне задачи управления работой электроподстанций и распределительных сетей, своевременного реагирования при изменении нагрузок, переключения потребителей с единого диспетчерского пункта в автоматическом режиме.</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Основные пути решения: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приведение показателей износа оборудования и сетей в процессе реконструкции систем энергоснабжения до нормативных значений;</w:t>
            </w:r>
          </w:p>
        </w:tc>
      </w:tr>
      <w:tr w:rsidR="000019BC" w:rsidRPr="000019BC" w:rsidTr="000019BC">
        <w:tc>
          <w:tcPr>
            <w:tcW w:w="9344" w:type="dxa"/>
            <w:tcBorders>
              <w:top w:val="nil"/>
            </w:tcBorders>
          </w:tcPr>
          <w:p w:rsidR="000019BC" w:rsidRPr="000019BC" w:rsidRDefault="000019BC" w:rsidP="000019BC">
            <w:pPr>
              <w:autoSpaceDN w:val="0"/>
              <w:adjustRightInd w:val="0"/>
              <w:contextualSpacing/>
              <w:jc w:val="both"/>
              <w:rPr>
                <w:rFonts w:ascii="Times New Roman" w:hAnsi="Times New Roman" w:cs="Times New Roman"/>
                <w:bCs/>
                <w:sz w:val="28"/>
                <w:szCs w:val="28"/>
              </w:rPr>
            </w:pPr>
            <w:r w:rsidRPr="000019BC">
              <w:rPr>
                <w:sz w:val="28"/>
                <w:szCs w:val="28"/>
              </w:rPr>
              <w:t>формирование инвестиционной программы модернизации системы энергоснабжения с учетом индикативных показателей энергетической безопасности.</w:t>
            </w:r>
          </w:p>
        </w:tc>
      </w:tr>
      <w:tr w:rsidR="000019BC" w:rsidRPr="000019BC" w:rsidTr="000019BC">
        <w:tc>
          <w:tcPr>
            <w:tcW w:w="9344" w:type="dxa"/>
          </w:tcPr>
          <w:p w:rsidR="000019BC" w:rsidRPr="000019BC" w:rsidRDefault="000019BC" w:rsidP="000019BC">
            <w:pPr>
              <w:pStyle w:val="2"/>
              <w:spacing w:before="0"/>
              <w:jc w:val="both"/>
              <w:outlineLvl w:val="1"/>
              <w:rPr>
                <w:rFonts w:ascii="Times New Roman" w:hAnsi="Times New Roman" w:cs="Times New Roman"/>
                <w:color w:val="auto"/>
                <w:sz w:val="28"/>
                <w:szCs w:val="28"/>
                <w:lang w:eastAsia="en-US"/>
              </w:rPr>
            </w:pPr>
            <w:bookmarkStart w:id="46" w:name="_Toc119853713"/>
            <w:r w:rsidRPr="000019BC">
              <w:rPr>
                <w:rFonts w:ascii="Times New Roman" w:hAnsi="Times New Roman" w:cs="Times New Roman"/>
                <w:color w:val="auto"/>
                <w:sz w:val="28"/>
                <w:szCs w:val="28"/>
              </w:rPr>
              <w:t xml:space="preserve">1.5. </w:t>
            </w:r>
            <w:r w:rsidRPr="000019BC">
              <w:rPr>
                <w:rFonts w:ascii="Times New Roman" w:hAnsi="Times New Roman" w:cs="Times New Roman"/>
                <w:color w:val="auto"/>
                <w:sz w:val="28"/>
                <w:szCs w:val="28"/>
                <w:lang w:eastAsia="en-US"/>
              </w:rPr>
              <w:t>Краткий анализ существующего состояния системы газоснабжения</w:t>
            </w:r>
            <w:bookmarkEnd w:id="46"/>
          </w:p>
        </w:tc>
      </w:tr>
      <w:tr w:rsidR="000019BC" w:rsidRPr="000019BC" w:rsidTr="000019BC">
        <w:tc>
          <w:tcPr>
            <w:tcW w:w="9344" w:type="dxa"/>
            <w:tcBorders>
              <w:bottom w:val="single" w:sz="4" w:space="0" w:color="auto"/>
            </w:tcBorders>
          </w:tcPr>
          <w:p w:rsidR="000019BC" w:rsidRPr="000019BC" w:rsidRDefault="000019BC" w:rsidP="000019BC">
            <w:pPr>
              <w:pStyle w:val="3"/>
              <w:spacing w:before="0"/>
              <w:outlineLvl w:val="2"/>
              <w:rPr>
                <w:rFonts w:ascii="Times New Roman" w:hAnsi="Times New Roman" w:cs="Times New Roman"/>
                <w:color w:val="auto"/>
                <w:sz w:val="28"/>
                <w:szCs w:val="28"/>
              </w:rPr>
            </w:pPr>
            <w:bookmarkStart w:id="47" w:name="_Toc119853714"/>
            <w:r w:rsidRPr="000019BC">
              <w:rPr>
                <w:rFonts w:ascii="Times New Roman" w:hAnsi="Times New Roman" w:cs="Times New Roman"/>
                <w:color w:val="auto"/>
                <w:sz w:val="28"/>
                <w:szCs w:val="28"/>
                <w:lang w:eastAsia="en-US"/>
              </w:rPr>
              <w:t xml:space="preserve">1.5.1. </w:t>
            </w:r>
            <w:r w:rsidRPr="000019BC">
              <w:rPr>
                <w:rFonts w:ascii="Times New Roman" w:hAnsi="Times New Roman" w:cs="Times New Roman"/>
                <w:color w:val="auto"/>
                <w:sz w:val="28"/>
                <w:szCs w:val="28"/>
              </w:rPr>
              <w:t>Институциональная структура</w:t>
            </w:r>
            <w:bookmarkEnd w:id="47"/>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Газораспределительная система городского округа представляет собой комплекс сооружений, состоящий из следующих элементов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газопроводы высокого, среднего и низкого давления;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пункты редуцирования природного газа (ГРП, ШРП)</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системы защиты газопроводов от электрохимической коррозии (ЭХЗ);</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потребители природного газа. Основным потребителем сжиженного газа в границах городского округа является население.</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lang w:eastAsia="en-US"/>
              </w:rPr>
              <w:t>Согласно данным Региональной тарифной комиссии Ставропольского края регулируемую деятельность в сфере электроснабжения на территории                     г. Невинномысска осуществляет</w:t>
            </w:r>
            <w:r w:rsidRPr="000019BC">
              <w:rPr>
                <w:rFonts w:ascii="Times New Roman" w:hAnsi="Times New Roman" w:cs="Times New Roman"/>
                <w:sz w:val="28"/>
                <w:szCs w:val="28"/>
              </w:rPr>
              <w:t xml:space="preserve"> ООО «Газпром </w:t>
            </w:r>
            <w:proofErr w:type="spellStart"/>
            <w:r w:rsidRPr="000019BC">
              <w:rPr>
                <w:rFonts w:ascii="Times New Roman" w:hAnsi="Times New Roman" w:cs="Times New Roman"/>
                <w:sz w:val="28"/>
                <w:szCs w:val="28"/>
              </w:rPr>
              <w:t>межрегионгаз</w:t>
            </w:r>
            <w:proofErr w:type="spellEnd"/>
            <w:r w:rsidRPr="000019BC">
              <w:rPr>
                <w:rFonts w:ascii="Times New Roman" w:hAnsi="Times New Roman" w:cs="Times New Roman"/>
                <w:sz w:val="28"/>
                <w:szCs w:val="28"/>
              </w:rPr>
              <w:t xml:space="preserve"> Ставрополь».</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lang w:eastAsia="en-US"/>
              </w:rPr>
              <w:t xml:space="preserve">Основными видами деятельности ООО «Газпром </w:t>
            </w:r>
            <w:proofErr w:type="spellStart"/>
            <w:r w:rsidRPr="000019BC">
              <w:rPr>
                <w:rFonts w:ascii="Times New Roman" w:hAnsi="Times New Roman" w:cs="Times New Roman"/>
                <w:sz w:val="28"/>
                <w:szCs w:val="28"/>
                <w:lang w:eastAsia="en-US"/>
              </w:rPr>
              <w:t>межрегионгаз</w:t>
            </w:r>
            <w:proofErr w:type="spellEnd"/>
            <w:r w:rsidRPr="000019BC">
              <w:rPr>
                <w:rFonts w:ascii="Times New Roman" w:hAnsi="Times New Roman" w:cs="Times New Roman"/>
                <w:sz w:val="28"/>
                <w:szCs w:val="28"/>
                <w:lang w:eastAsia="en-US"/>
              </w:rPr>
              <w:t xml:space="preserve"> Ставрополь» являются реализация природного газа потребителям, расположенным на территории Ставропольского края, сбор денежных средств за поставленный потребителям газ и расчет с поставщиком газа, обеспечение бесперебойной поставки газа покупателям в соответствии с заключенными договорами, контроль за выполнением технических условий к договорам на поставку газа и оперативное управление режимами газоснабжения. Поставщиком газа для ООО «Газпром </w:t>
            </w:r>
            <w:proofErr w:type="spellStart"/>
            <w:r w:rsidRPr="000019BC">
              <w:rPr>
                <w:rFonts w:ascii="Times New Roman" w:hAnsi="Times New Roman" w:cs="Times New Roman"/>
                <w:sz w:val="28"/>
                <w:szCs w:val="28"/>
                <w:lang w:eastAsia="en-US"/>
              </w:rPr>
              <w:t>межрегионгаз</w:t>
            </w:r>
            <w:proofErr w:type="spellEnd"/>
            <w:r w:rsidRPr="000019BC">
              <w:rPr>
                <w:rFonts w:ascii="Times New Roman" w:hAnsi="Times New Roman" w:cs="Times New Roman"/>
                <w:sz w:val="28"/>
                <w:szCs w:val="28"/>
                <w:lang w:eastAsia="en-US"/>
              </w:rPr>
              <w:t xml:space="preserve"> Ставрополь» является ООО «Газпром </w:t>
            </w:r>
            <w:proofErr w:type="spellStart"/>
            <w:r w:rsidRPr="000019BC">
              <w:rPr>
                <w:rFonts w:ascii="Times New Roman" w:hAnsi="Times New Roman" w:cs="Times New Roman"/>
                <w:sz w:val="28"/>
                <w:szCs w:val="28"/>
                <w:lang w:eastAsia="en-US"/>
              </w:rPr>
              <w:t>межрегионгаз</w:t>
            </w:r>
            <w:proofErr w:type="spellEnd"/>
            <w:r w:rsidRPr="000019BC">
              <w:rPr>
                <w:rFonts w:ascii="Times New Roman" w:hAnsi="Times New Roman" w:cs="Times New Roman"/>
                <w:sz w:val="28"/>
                <w:szCs w:val="28"/>
                <w:lang w:eastAsia="en-US"/>
              </w:rPr>
              <w:t>».</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8" w:name="_Toc119853715"/>
            <w:r w:rsidRPr="000019BC">
              <w:rPr>
                <w:rFonts w:ascii="Times New Roman" w:hAnsi="Times New Roman" w:cs="Times New Roman"/>
                <w:color w:val="auto"/>
                <w:sz w:val="28"/>
                <w:szCs w:val="28"/>
              </w:rPr>
              <w:t>1.5.2. Характеристика системы</w:t>
            </w:r>
            <w:bookmarkEnd w:id="48"/>
          </w:p>
        </w:tc>
      </w:tr>
      <w:tr w:rsidR="000019BC" w:rsidRPr="000019BC" w:rsidTr="000019BC">
        <w:tc>
          <w:tcPr>
            <w:tcW w:w="9344" w:type="dxa"/>
            <w:tcBorders>
              <w:bottom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Протяженность участков магистральных газопроводов и газопроводов-отводов, которые обслуживает Невинномысское ЛПУМГ, составляет более тысячи километров. Филиал обслуживает участки магистральных газопроводов: Ставрополь – Грозный, Новопсков – Аксай – Моздок, Изобильный – Невинномысск, Майкоп – Невинномысск, Невинномысск – Моздок, Моздок – Невинномысск. Управление эксплуатирует 38 газораспределительных станций в Ставропольском крае и в Карачаево-Черкесской республике. На базе управления функционирует самая мощная по производительности в ООО «Газпром </w:t>
            </w:r>
            <w:proofErr w:type="spellStart"/>
            <w:r w:rsidRPr="000019BC">
              <w:rPr>
                <w:rFonts w:ascii="Times New Roman" w:hAnsi="Times New Roman" w:cs="Times New Roman"/>
                <w:sz w:val="28"/>
                <w:szCs w:val="28"/>
                <w:lang w:eastAsia="en-US"/>
              </w:rPr>
              <w:t>трансгаз</w:t>
            </w:r>
            <w:proofErr w:type="spellEnd"/>
            <w:r w:rsidRPr="000019BC">
              <w:rPr>
                <w:rFonts w:ascii="Times New Roman" w:hAnsi="Times New Roman" w:cs="Times New Roman"/>
                <w:sz w:val="28"/>
                <w:szCs w:val="28"/>
                <w:lang w:eastAsia="en-US"/>
              </w:rPr>
              <w:t xml:space="preserve"> Ставрополь» газораспределительная станция ГРС-1А, которая осуществляет газоснабжение Невинномысской ГРЭС.</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2015 году завершено строительство объектов первого этапа реконструкции компрессорной станции КС-7 «Невинномысск», входящей в состав проекта «Реконструкция компрессорных станций системы газопроводов Северный Кавказ – Центр на участке Привольное – Моздок», что увеличило мощность компрессорной станции на 30 МВт и газопровода КС «Изобильный» – Невинномысск.</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Материал газопроводов – сталь. Распределительные газопроводы высокого и низкого давления проложены </w:t>
            </w:r>
            <w:proofErr w:type="spellStart"/>
            <w:r w:rsidRPr="000019BC">
              <w:rPr>
                <w:rFonts w:ascii="Times New Roman" w:hAnsi="Times New Roman" w:cs="Times New Roman"/>
                <w:sz w:val="28"/>
                <w:szCs w:val="28"/>
                <w:lang w:eastAsia="en-US"/>
              </w:rPr>
              <w:t>подземно</w:t>
            </w:r>
            <w:proofErr w:type="spellEnd"/>
            <w:r w:rsidRPr="000019BC">
              <w:rPr>
                <w:rFonts w:ascii="Times New Roman" w:hAnsi="Times New Roman" w:cs="Times New Roman"/>
                <w:sz w:val="28"/>
                <w:szCs w:val="28"/>
                <w:lang w:eastAsia="en-US"/>
              </w:rPr>
              <w:t xml:space="preserve"> и </w:t>
            </w:r>
            <w:proofErr w:type="spellStart"/>
            <w:r w:rsidRPr="000019BC">
              <w:rPr>
                <w:rFonts w:ascii="Times New Roman" w:hAnsi="Times New Roman" w:cs="Times New Roman"/>
                <w:sz w:val="28"/>
                <w:szCs w:val="28"/>
                <w:lang w:eastAsia="en-US"/>
              </w:rPr>
              <w:t>надземно</w:t>
            </w:r>
            <w:proofErr w:type="spellEnd"/>
            <w:r w:rsidRPr="000019BC">
              <w:rPr>
                <w:rFonts w:ascii="Times New Roman" w:hAnsi="Times New Roman" w:cs="Times New Roman"/>
                <w:sz w:val="28"/>
                <w:szCs w:val="28"/>
                <w:lang w:eastAsia="en-US"/>
              </w:rPr>
              <w:t>. По принципу построения сети газораспределения выполнены по смешанной схеме (кольцевые и тупиковые газопроводы). Надежность системы газораспределения обеспечивается закольцованными газопроводами высокого давления. Кольцевые сети представляют собой систему замкнутых газопроводов, благодаря чему достигается более равномерный режим давления газа в сетях у потребителей и облегчает проведение ремонтных и эксплуатационных работ.</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bCs/>
                <w:sz w:val="28"/>
                <w:szCs w:val="28"/>
              </w:rPr>
            </w:pPr>
            <w:r w:rsidRPr="000019BC">
              <w:rPr>
                <w:rFonts w:ascii="Times New Roman" w:hAnsi="Times New Roman" w:cs="Times New Roman"/>
                <w:sz w:val="28"/>
                <w:szCs w:val="28"/>
              </w:rPr>
              <w:t>На территории городского округа природный газ используется для нужд коммунально-бытовых и промышленных потребителей.</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9" w:name="_Toc119853716"/>
            <w:r w:rsidRPr="000019BC">
              <w:rPr>
                <w:rFonts w:ascii="Times New Roman" w:hAnsi="Times New Roman" w:cs="Times New Roman"/>
                <w:color w:val="auto"/>
                <w:sz w:val="28"/>
                <w:szCs w:val="28"/>
              </w:rPr>
              <w:lastRenderedPageBreak/>
              <w:t>1.5.3. Балансы мощности коммунального ресурса</w:t>
            </w:r>
            <w:bookmarkEnd w:id="49"/>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sz w:val="28"/>
                <w:szCs w:val="28"/>
                <w:lang w:eastAsia="en-US"/>
              </w:rPr>
              <w:t xml:space="preserve">Информация о наличии (отсутствии) технической возможности доступа к регулируемым услугам по транспортировке газа по магистральным газопроводам на территории г. Невинномысск для целей определения возможности технологического присоединения к газораспределительным сетям по состоянию на 01.08.2022 года приведена в </w:t>
            </w:r>
            <w:proofErr w:type="spellStart"/>
            <w:r w:rsidRPr="000019BC">
              <w:rPr>
                <w:rFonts w:ascii="Times New Roman" w:hAnsi="Times New Roman" w:cs="Times New Roman"/>
                <w:sz w:val="28"/>
                <w:szCs w:val="28"/>
                <w:lang w:eastAsia="en-US"/>
              </w:rPr>
              <w:t>пп</w:t>
            </w:r>
            <w:proofErr w:type="spellEnd"/>
            <w:r w:rsidRPr="000019BC">
              <w:rPr>
                <w:rFonts w:ascii="Times New Roman" w:hAnsi="Times New Roman" w:cs="Times New Roman"/>
                <w:sz w:val="28"/>
                <w:szCs w:val="28"/>
                <w:lang w:eastAsia="en-US"/>
              </w:rPr>
              <w:t>. 3.5.2 Тома 2 «Обосновывающие материалы».</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0" w:name="_Toc119853717"/>
            <w:r w:rsidRPr="000019BC">
              <w:rPr>
                <w:rFonts w:ascii="Times New Roman" w:hAnsi="Times New Roman" w:cs="Times New Roman"/>
                <w:color w:val="auto"/>
                <w:sz w:val="28"/>
                <w:szCs w:val="28"/>
              </w:rPr>
              <w:t>1.5.4. Зоны действия источников коммунальных ресурсов</w:t>
            </w:r>
            <w:bookmarkEnd w:id="50"/>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На территории города Невинномысска </w:t>
            </w:r>
            <w:r w:rsidRPr="000019BC">
              <w:rPr>
                <w:rFonts w:ascii="Times New Roman" w:hAnsi="Times New Roman" w:cs="Times New Roman"/>
                <w:sz w:val="28"/>
                <w:szCs w:val="28"/>
                <w:lang w:eastAsia="en-US"/>
              </w:rPr>
              <w:t>осуществляет</w:t>
            </w:r>
            <w:r w:rsidRPr="000019BC">
              <w:rPr>
                <w:rFonts w:ascii="Times New Roman" w:hAnsi="Times New Roman" w:cs="Times New Roman"/>
                <w:sz w:val="28"/>
                <w:szCs w:val="28"/>
              </w:rPr>
              <w:t xml:space="preserve"> одна организация – ООО «Газпром </w:t>
            </w:r>
            <w:proofErr w:type="spellStart"/>
            <w:r w:rsidRPr="000019BC">
              <w:rPr>
                <w:rFonts w:ascii="Times New Roman" w:hAnsi="Times New Roman" w:cs="Times New Roman"/>
                <w:sz w:val="28"/>
                <w:szCs w:val="28"/>
              </w:rPr>
              <w:t>межрегионгаз</w:t>
            </w:r>
            <w:proofErr w:type="spellEnd"/>
            <w:r w:rsidRPr="000019BC">
              <w:rPr>
                <w:rFonts w:ascii="Times New Roman" w:hAnsi="Times New Roman" w:cs="Times New Roman"/>
                <w:sz w:val="28"/>
                <w:szCs w:val="28"/>
              </w:rPr>
              <w:t xml:space="preserve"> Ставрополь».</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1" w:name="_Toc119853718"/>
            <w:r w:rsidRPr="000019BC">
              <w:rPr>
                <w:rFonts w:ascii="Times New Roman" w:hAnsi="Times New Roman" w:cs="Times New Roman"/>
                <w:color w:val="auto"/>
                <w:sz w:val="28"/>
                <w:szCs w:val="28"/>
              </w:rPr>
              <w:t>1.5.5. Резервы и дефициты по зонам действия источников коммунальных ресурсов</w:t>
            </w:r>
            <w:bookmarkEnd w:id="51"/>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sz w:val="28"/>
                <w:szCs w:val="28"/>
                <w:lang w:eastAsia="en-US"/>
              </w:rPr>
              <w:t>Дефицитов на текущий период не выявлены, но для обеспечения возможности присоединения новых абонентов потребуется реконструкция ГРС.</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2" w:name="_Toc119853719"/>
            <w:r w:rsidRPr="000019BC">
              <w:rPr>
                <w:rFonts w:ascii="Times New Roman" w:hAnsi="Times New Roman" w:cs="Times New Roman"/>
                <w:color w:val="auto"/>
                <w:sz w:val="28"/>
                <w:szCs w:val="28"/>
              </w:rPr>
              <w:t>1.5.6. Надежность работы коммунальной системы</w:t>
            </w:r>
            <w:bookmarkEnd w:id="52"/>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Краевая программа «Газификация жилищно-коммунального хозяйства, промышленности и иных организаций Ставропольского края на 2022-2031 годы» разработана в соответствии с Федеральным законом от 31.03.1999                   №  69-ФЗ «О газоснабжении в Российской Федерации» и содержит перечни мероприятий по газификации населенных пунктов Ставропольского края, по газификации улиц и микрорайонов в газифицированных городах и сельских населенных пунктах Ставропольского края, по строительству </w:t>
            </w:r>
            <w:proofErr w:type="spellStart"/>
            <w:r w:rsidRPr="000019BC">
              <w:rPr>
                <w:sz w:val="28"/>
                <w:szCs w:val="28"/>
              </w:rPr>
              <w:t>газопроводовсвязок</w:t>
            </w:r>
            <w:proofErr w:type="spellEnd"/>
            <w:r w:rsidRPr="000019BC">
              <w:rPr>
                <w:sz w:val="28"/>
                <w:szCs w:val="28"/>
              </w:rPr>
              <w:t xml:space="preserve"> и газораспределительных станций (далее - ГРС) в целях обеспечения возможности технологического присоединения объектов капитального строительства, по увеличению пропускной способности газораспределительной системы, по созданию условий для обеспечения газоснабжения малочисленных населенных пунктов и некоммерческих застроек на территории Ставропольского края (программа </w:t>
            </w:r>
            <w:proofErr w:type="spellStart"/>
            <w:r w:rsidRPr="000019BC">
              <w:rPr>
                <w:sz w:val="28"/>
                <w:szCs w:val="28"/>
              </w:rPr>
              <w:t>софинансирования</w:t>
            </w:r>
            <w:proofErr w:type="spellEnd"/>
            <w:r w:rsidRPr="000019BC">
              <w:rPr>
                <w:sz w:val="28"/>
                <w:szCs w:val="28"/>
              </w:rPr>
              <w:t>), по созданию условий для обеспечения развития газоснабжения земельных участков для реализации инвестиционных проектов на территории Ставропольского края.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На фоне продолжающегося износа газотранспортной системы Ставропольского края, в состав которого входит г. Невинномысск, все большую значимость приобретают вопросы планирования и рационального распределения финансовых средств на проведение реконструкции и модернизации газопроводов. Требования к реконструкции и модернизации газопроводов должны быть дифференцированы в соответствии с их фактическим износом и реальной опасностью дальнейшей эксплуатации.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С учетом высокого уровня газификации региона одним из основных направлений Программы является сохранение и поддержание надежного функционирования газораспределительной сети с предельным сроком </w:t>
            </w:r>
            <w:r w:rsidRPr="000019BC">
              <w:rPr>
                <w:sz w:val="28"/>
                <w:szCs w:val="28"/>
              </w:rPr>
              <w:lastRenderedPageBreak/>
              <w:t xml:space="preserve">эксплуатации. При этом в рамках Программы планируется дальнейшее расширение сетей газораспределения и </w:t>
            </w:r>
            <w:proofErr w:type="spellStart"/>
            <w:r w:rsidRPr="000019BC">
              <w:rPr>
                <w:sz w:val="28"/>
                <w:szCs w:val="28"/>
              </w:rPr>
              <w:t>газопотребления</w:t>
            </w:r>
            <w:proofErr w:type="spellEnd"/>
            <w:r w:rsidRPr="000019BC">
              <w:rPr>
                <w:sz w:val="28"/>
                <w:szCs w:val="28"/>
              </w:rPr>
              <w:t>, направленное на повышение уровня газификации Ставропольского края, в том числе                                г. Невинномысска.</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lastRenderedPageBreak/>
              <w:t>Таким образом, реализация мероприятий настоящей Программы позволит решить не только важные социальные и экономические задачи, но и своевременно модернизировать газопроводы и оборудование на них, что позволит увеличить пропускную способность газотранспортной системы                    г. Невинномысска Ставропольского края и сократить возможные риски возникновения аварийных ситуаций.</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3" w:name="_Toc119853720"/>
            <w:r w:rsidRPr="000019BC">
              <w:rPr>
                <w:rFonts w:ascii="Times New Roman" w:hAnsi="Times New Roman" w:cs="Times New Roman"/>
                <w:color w:val="auto"/>
                <w:sz w:val="28"/>
                <w:szCs w:val="28"/>
              </w:rPr>
              <w:t>1.5.7. Качество поставляемого коммунального ресурса</w:t>
            </w:r>
            <w:bookmarkEnd w:id="53"/>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Основной задачей распределительной системы газоснабжения является обеспечение подачи потребителям расчетного расхода газа. Данный показатель принимают за характеристику качества функционирования.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Аварийных отключений в сетях системы газоснабжения зафиксировано не было.</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sz w:val="28"/>
                <w:szCs w:val="28"/>
              </w:rPr>
            </w:pPr>
            <w:r w:rsidRPr="000019BC">
              <w:rPr>
                <w:sz w:val="28"/>
                <w:szCs w:val="28"/>
              </w:rPr>
              <w:t>Характеристикой качества функционирования называется количественная оценка качества функционирования системы в определенном ее состоянии при выполнении данной задачи.</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4" w:name="_Toc119853721"/>
            <w:r w:rsidRPr="000019BC">
              <w:rPr>
                <w:rFonts w:ascii="Times New Roman" w:hAnsi="Times New Roman" w:cs="Times New Roman"/>
                <w:color w:val="auto"/>
                <w:sz w:val="28"/>
                <w:szCs w:val="28"/>
              </w:rPr>
              <w:t>1.5.8. Воздействие на окружающую среду</w:t>
            </w:r>
            <w:bookmarkEnd w:id="54"/>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rPr>
              <w:t>Газорегуляторные пункты предназначены для понижения входного давления газа до заданного уровня и поддержания его на выходе постоянным</w:t>
            </w:r>
            <w:r w:rsidRPr="000019BC">
              <w:rPr>
                <w:rFonts w:ascii="Times New Roman" w:hAnsi="Times New Roman" w:cs="Times New Roman"/>
                <w:sz w:val="28"/>
                <w:szCs w:val="28"/>
                <w:lang w:eastAsia="en-US"/>
              </w:rPr>
              <w:t>.</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В зависимости от размещения оборудования газорегуляторные пункты подразделяются на несколько типов: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стационарный газорегуляторный пункт – оборудование размещается специально предназначенных зданиях или на открытых площадках;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газорегуляторный пункт блочный или пункт газорегуляторный блочный – оборудование смонтировано в одном или нескольких зданиях контейнерного типа (блоках);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газорегуляторный пункт шкафной или шкафной регулирующий пункт, оборудование которого размещается в шкафу из несгораемых материалов.</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Оборудование газорегуляторного пункта - фильтр, предохранительный запорный клапан, регулятор давления газа, предохранитель сбросного клапана, запорная арматура, прибор учета расхода газа (при необходимости) и другие контрольно-измерительные приборы, а также устройство обводного газопровода (байпаса). Блочные газорегуляторные пункты и стационарные оснащаются котельной установкой.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Все газорегуляторные пункты (за исключением стационарных) являются типовым изделием полной заводской готовности.</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Блочные или стационарные газорегуляторные пункты, не оснащенные отопительной котельной установкой, а также газорегуляторные пункты шкафные из-за отсутствия источников постоянных выбросов загрязняющих </w:t>
            </w:r>
            <w:r w:rsidRPr="000019BC">
              <w:rPr>
                <w:rFonts w:ascii="Times New Roman" w:hAnsi="Times New Roman" w:cs="Times New Roman"/>
                <w:sz w:val="28"/>
                <w:szCs w:val="28"/>
              </w:rPr>
              <w:lastRenderedPageBreak/>
              <w:t>веществ и малого объема регламентных залповых выбросов не являются источниками воздействия на среду обитания и здоровье человека.</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lastRenderedPageBreak/>
              <w:t>Потенциальным источником воздействия на среду обитания и здоровье человека по фактору химического воздействия, среди перечисленных типов газорегуляторных пунктов, могут быть стационарные (в специальном здании) или блочные газорегуляторные пункты, оснащенные газовой котельной установкой.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Уровень шумового воздействия ГРП не превысит допустимый уровень за пределами </w:t>
            </w:r>
            <w:proofErr w:type="spellStart"/>
            <w:r w:rsidRPr="000019BC">
              <w:rPr>
                <w:rFonts w:ascii="Times New Roman" w:hAnsi="Times New Roman" w:cs="Times New Roman"/>
                <w:sz w:val="28"/>
                <w:szCs w:val="28"/>
              </w:rPr>
              <w:t>промплощадки</w:t>
            </w:r>
            <w:proofErr w:type="spellEnd"/>
            <w:r w:rsidRPr="000019BC">
              <w:rPr>
                <w:rFonts w:ascii="Times New Roman" w:hAnsi="Times New Roman" w:cs="Times New Roman"/>
                <w:sz w:val="28"/>
                <w:szCs w:val="28"/>
              </w:rPr>
              <w:t xml:space="preserve"> при условии расположения потенциальных источников шума (</w:t>
            </w:r>
            <w:proofErr w:type="spellStart"/>
            <w:r w:rsidRPr="000019BC">
              <w:rPr>
                <w:rFonts w:ascii="Times New Roman" w:hAnsi="Times New Roman" w:cs="Times New Roman"/>
                <w:sz w:val="28"/>
                <w:szCs w:val="28"/>
              </w:rPr>
              <w:t>газорегулирующего</w:t>
            </w:r>
            <w:proofErr w:type="spellEnd"/>
            <w:r w:rsidRPr="000019BC">
              <w:rPr>
                <w:rFonts w:ascii="Times New Roman" w:hAnsi="Times New Roman" w:cs="Times New Roman"/>
                <w:sz w:val="28"/>
                <w:szCs w:val="28"/>
              </w:rPr>
              <w:t xml:space="preserve"> оборудования) в блок-боксах с обшивкой тепло- и звукоизолирующими материалами или в отдельном здании со стенами со звукоизоляцией (по проектным решениям).</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Для стационарных газорегуляторных пунктов, при расположении оборудования, источников постоянного шума (регуляторов давления газа) на открытой площадке, уровень шумового воздействия определяется расчетом.</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sz w:val="28"/>
                <w:szCs w:val="28"/>
              </w:rPr>
              <w:t>Система газоснабжения г. Невинномысска не оказывает вредного воздействия на окружающую среду.</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5" w:name="_Toc119853722"/>
            <w:r w:rsidRPr="000019BC">
              <w:rPr>
                <w:rFonts w:ascii="Times New Roman" w:hAnsi="Times New Roman" w:cs="Times New Roman"/>
                <w:color w:val="auto"/>
                <w:sz w:val="28"/>
                <w:szCs w:val="28"/>
              </w:rPr>
              <w:t>1.5.9.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55"/>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Розничные цены на газ, реализуемый населению Ставропольского края с 1 июля 2022 года, утверждены постановлением РТК Ставропольского края от 28 июня 2022 г. № 49/1.</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 При этом розничные цены на газ для населения фактически представляют собой сумму трёх составляющих – оптовой цены на газ и тарифов на услуги по его транспортировке и сбыту – утверждение которых осуществляется на федеральном уровне (до 21 июля 2015 г. – Федеральной службой по тарифам, ФСТ России, в настоящее время – Федеральной антимонопольной службой, ФАС России). Дополнительно включается налог на добавленную стоимость в соответствии с требованиями налогового законодательства. </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Кроме того, цены дифференцируются по направлениям использования газа населением: выделяются цены на газ при наличии газового отопления, а также для жителей домов с централизованным отоплением, потребляющих газ только для приготовления пищи и (или) нагрева воды. Сведения о величинах розничных цен и величинах составляющих их ценовых ставок приведены в      </w:t>
            </w:r>
            <w:proofErr w:type="spellStart"/>
            <w:r w:rsidRPr="000019BC">
              <w:rPr>
                <w:rFonts w:ascii="Times New Roman" w:hAnsi="Times New Roman" w:cs="Times New Roman"/>
                <w:sz w:val="28"/>
                <w:szCs w:val="28"/>
                <w:lang w:eastAsia="en-US"/>
              </w:rPr>
              <w:t>пп</w:t>
            </w:r>
            <w:proofErr w:type="spellEnd"/>
            <w:r w:rsidRPr="000019BC">
              <w:rPr>
                <w:rFonts w:ascii="Times New Roman" w:hAnsi="Times New Roman" w:cs="Times New Roman"/>
                <w:sz w:val="28"/>
                <w:szCs w:val="28"/>
                <w:lang w:eastAsia="en-US"/>
              </w:rPr>
              <w:t>. 3.5.5 Тома 2 «Обосновывающие материалы».</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56" w:name="_Toc119853723"/>
            <w:r w:rsidRPr="000019BC">
              <w:rPr>
                <w:rFonts w:ascii="Times New Roman" w:hAnsi="Times New Roman" w:cs="Times New Roman"/>
                <w:color w:val="auto"/>
                <w:sz w:val="28"/>
                <w:szCs w:val="28"/>
              </w:rPr>
              <w:t>1.5.10. Технические и другие проблемы в коммунальных системах</w:t>
            </w:r>
            <w:bookmarkEnd w:id="56"/>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Проблемы газоснабжения на территории г. Невинномысска не выявлены.</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57" w:name="_Toc119853724"/>
            <w:r w:rsidRPr="000019BC">
              <w:rPr>
                <w:rFonts w:ascii="Times New Roman" w:hAnsi="Times New Roman" w:cs="Times New Roman"/>
                <w:color w:val="auto"/>
                <w:sz w:val="28"/>
                <w:szCs w:val="28"/>
              </w:rPr>
              <w:lastRenderedPageBreak/>
              <w:t xml:space="preserve">1.6. </w:t>
            </w:r>
            <w:r w:rsidRPr="000019BC">
              <w:rPr>
                <w:rFonts w:ascii="Times New Roman" w:hAnsi="Times New Roman" w:cs="Times New Roman"/>
                <w:color w:val="auto"/>
                <w:sz w:val="28"/>
                <w:szCs w:val="28"/>
                <w:lang w:eastAsia="en-US"/>
              </w:rPr>
              <w:t>Краткий анализ существующего состояния системы сбора и утилизации ТКО</w:t>
            </w:r>
            <w:bookmarkEnd w:id="57"/>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8" w:name="_Toc119853725"/>
            <w:r w:rsidRPr="000019BC">
              <w:rPr>
                <w:rFonts w:ascii="Times New Roman" w:hAnsi="Times New Roman" w:cs="Times New Roman"/>
                <w:color w:val="auto"/>
                <w:sz w:val="28"/>
                <w:szCs w:val="28"/>
                <w:lang w:eastAsia="en-US"/>
              </w:rPr>
              <w:t xml:space="preserve">1.6.1. </w:t>
            </w:r>
            <w:r w:rsidRPr="000019BC">
              <w:rPr>
                <w:rFonts w:ascii="Times New Roman" w:hAnsi="Times New Roman" w:cs="Times New Roman"/>
                <w:color w:val="auto"/>
                <w:sz w:val="28"/>
                <w:szCs w:val="28"/>
              </w:rPr>
              <w:t>Институциональная структура</w:t>
            </w:r>
            <w:bookmarkEnd w:id="58"/>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 xml:space="preserve">ООО «Жилищно-коммунальное хозяйство» с 01 января 2019 года на правах регионального оператора по обращению с ТКО осуществляет оказание услуг по обращению с твердыми коммунальными отходами (ТКО) на территории Георгиевского, Советского, Кировского и Минераловодского городских округов, Андроповского, Кочубеевского, Курского, Предгорного, </w:t>
            </w:r>
            <w:proofErr w:type="spellStart"/>
            <w:r w:rsidRPr="000019BC">
              <w:rPr>
                <w:rFonts w:ascii="Times New Roman" w:hAnsi="Times New Roman" w:cs="Times New Roman"/>
                <w:sz w:val="28"/>
                <w:szCs w:val="28"/>
              </w:rPr>
              <w:t>Степновского</w:t>
            </w:r>
            <w:proofErr w:type="spellEnd"/>
            <w:r w:rsidRPr="000019BC">
              <w:rPr>
                <w:rFonts w:ascii="Times New Roman" w:hAnsi="Times New Roman" w:cs="Times New Roman"/>
                <w:sz w:val="28"/>
                <w:szCs w:val="28"/>
              </w:rPr>
              <w:t xml:space="preserve"> районов, городов-курортов Ессентуки, Железноводск, Кисловодск, Пятигорск, городов Лермонтов и Невинномысск Ставропольского края.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Транспортирование ТКО с территории города производится на основании заключенных Региональным оператором ООО «ЖКХ» с операторами по транспортированию ТКО договорами на вышеуказанный объект.</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Договоры на оказание услуг заключаются с управляющими компаниями и напрямую с потребителями (организациями и предприятиями). Расчеты за коммунальные ресурсы осуществляются по договорам с потребителями и через единый расчетно-кассовый центр.</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В соответствии со ст. 24.7 Федерального закона от 24.06.1998 г.                             № 89-ФЗ «Об отходах производства и потребления», ст. 30 и 161 Жилищного кодекса РФ заключить договоры на оказание услуг по обращению с твердыми коммунальными отходами с региональным оператором обязаны: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собственники частных жилых домов и частей жилых домов;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собственники нежилых помещений в многоквартирных домах;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управляющие компании, ТСЖ, жилищные кооперативы;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собственники помещений и квартир в МКД, если в доме непосредственное управление;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индивидуальные предприниматели; </w:t>
            </w:r>
          </w:p>
        </w:tc>
      </w:tr>
      <w:tr w:rsidR="000019BC" w:rsidRPr="000019BC" w:rsidTr="000019BC">
        <w:tc>
          <w:tcPr>
            <w:tcW w:w="9344" w:type="dxa"/>
            <w:tcBorders>
              <w:top w:val="nil"/>
            </w:tcBorders>
          </w:tcPr>
          <w:p w:rsidR="000019BC" w:rsidRPr="000019BC" w:rsidRDefault="000019BC" w:rsidP="000019BC">
            <w:pPr>
              <w:pStyle w:val="a3"/>
              <w:shd w:val="clear" w:color="auto" w:fill="FFFFFF"/>
              <w:tabs>
                <w:tab w:val="left" w:pos="2534"/>
              </w:tabs>
              <w:autoSpaceDN w:val="0"/>
              <w:adjustRightInd w:val="0"/>
              <w:ind w:left="0"/>
              <w:jc w:val="both"/>
              <w:rPr>
                <w:rFonts w:ascii="Times New Roman" w:hAnsi="Times New Roman" w:cs="Times New Roman"/>
                <w:sz w:val="28"/>
                <w:szCs w:val="28"/>
              </w:rPr>
            </w:pPr>
            <w:r w:rsidRPr="000019BC">
              <w:rPr>
                <w:rFonts w:ascii="Times New Roman" w:hAnsi="Times New Roman" w:cs="Times New Roman"/>
                <w:sz w:val="28"/>
                <w:szCs w:val="28"/>
              </w:rPr>
              <w:t>любые коммерческие организации, которые образуют ТКО.</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9" w:name="_Toc119853726"/>
            <w:r w:rsidRPr="000019BC">
              <w:rPr>
                <w:rFonts w:ascii="Times New Roman" w:hAnsi="Times New Roman" w:cs="Times New Roman"/>
                <w:color w:val="auto"/>
                <w:sz w:val="28"/>
                <w:szCs w:val="28"/>
              </w:rPr>
              <w:t>1.6.2. Характеристика системы</w:t>
            </w:r>
            <w:bookmarkEnd w:id="59"/>
          </w:p>
        </w:tc>
      </w:tr>
      <w:tr w:rsidR="000019BC" w:rsidRPr="000019BC" w:rsidTr="000019BC">
        <w:tc>
          <w:tcPr>
            <w:tcW w:w="9344" w:type="dxa"/>
            <w:tcBorders>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В соответствии с территориальной схемой обращения с отходами в Ставропольском крае, утвержденную постановлением Правительства Ставропольского края от 22 сентября 2016 г. № 408-п, на территории города Невинномысска Ставропольского края отсутствуют объекты размещения ТКО, ближайший объект размещения ТКО с предварительной обработкой, эксплуатируемый ООО «</w:t>
            </w:r>
            <w:proofErr w:type="spellStart"/>
            <w:r w:rsidRPr="000019BC">
              <w:rPr>
                <w:rFonts w:ascii="Times New Roman" w:eastAsiaTheme="minorHAnsi" w:hAnsi="Times New Roman" w:cs="Times New Roman"/>
                <w:sz w:val="28"/>
                <w:szCs w:val="28"/>
                <w:lang w:eastAsia="en-US" w:bidi="ar-SA"/>
              </w:rPr>
              <w:t>Югагролизинг</w:t>
            </w:r>
            <w:proofErr w:type="spellEnd"/>
            <w:r w:rsidRPr="000019BC">
              <w:rPr>
                <w:rFonts w:ascii="Times New Roman" w:eastAsiaTheme="minorHAnsi" w:hAnsi="Times New Roman" w:cs="Times New Roman"/>
                <w:sz w:val="28"/>
                <w:szCs w:val="28"/>
                <w:lang w:eastAsia="en-US" w:bidi="ar-SA"/>
              </w:rPr>
              <w:t>» расположен на территории Кочубеевского муниципального округа.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sz w:val="28"/>
                <w:szCs w:val="28"/>
              </w:rPr>
            </w:pPr>
            <w:r w:rsidRPr="000019BC">
              <w:rPr>
                <w:sz w:val="28"/>
                <w:szCs w:val="28"/>
              </w:rPr>
              <w:t xml:space="preserve">Твердые коммунальные отходы вправе транспортировать только региональный оператор или организация, выбранная региональным оператором для этих целей, в том числе на конкурсной основе в соответствии с правилами проведения торгов, по результатам которых </w:t>
            </w:r>
            <w:r w:rsidRPr="000019BC">
              <w:rPr>
                <w:sz w:val="28"/>
                <w:szCs w:val="28"/>
              </w:rPr>
              <w:lastRenderedPageBreak/>
              <w:t>формируются цены на услуги по транспортированию твердых коммунальных отходов для регионального оператора.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hAnsi="Times New Roman" w:cs="Times New Roman"/>
                <w:sz w:val="28"/>
                <w:szCs w:val="28"/>
              </w:rPr>
            </w:pPr>
            <w:r w:rsidRPr="000019BC">
              <w:rPr>
                <w:sz w:val="28"/>
                <w:szCs w:val="28"/>
              </w:rPr>
              <w:lastRenderedPageBreak/>
              <w:t xml:space="preserve">Вывоз ТКО осуществляется сбором отходов с последующей загрузкой в мусоровозы. Механизированным способом сбор ТКО осуществляется с контейнерных площадок, которые включены в реестр мест (площадок) накопления ТКО на территории города Невинномысска, которые соответствуют установленным требованиям законодательства Российской Федерации в области санитарно-эпидемиологического благополучия населения. Они представляют собой открытые площадки с твердым покрытием, огороженные с трех сторон </w:t>
            </w:r>
            <w:r w:rsidRPr="000019BC">
              <w:rPr>
                <w:rFonts w:ascii="Times New Roman" w:hAnsi="Times New Roman" w:cs="Times New Roman"/>
                <w:sz w:val="28"/>
                <w:szCs w:val="28"/>
              </w:rPr>
              <w:t>профилированными листами, сетчатыми ограждениями.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В больницах, школах, детских дошкольных учреждениях и предприятиях общепита организован раздельный сбор отходов. Пищевые отходы собираются в отдельные емкости и ежедневно передаются организациям или частным лицам.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Периодичность вывоза ТКО на территории зоны обслуживания                             ООО «Жилищно-коммунальное хозяйство» устанавливается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 холодное время года (при среднесуточной температуре +5 °C и ниже) не реже одного раза в трое суток,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 теплое время (при среднесуточной температуре свыше +5 °C) не реже 1 раза в сутки (ежедневный вывоз).</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sz w:val="28"/>
                <w:szCs w:val="28"/>
                <w:lang w:eastAsia="en-US" w:bidi="ar-SA"/>
              </w:rPr>
            </w:pPr>
            <w:r w:rsidRPr="000019BC">
              <w:rPr>
                <w:rFonts w:ascii="Times New Roman" w:hAnsi="Times New Roman" w:cs="Times New Roman"/>
                <w:sz w:val="28"/>
                <w:szCs w:val="28"/>
              </w:rPr>
              <w:t>В городе Невинномысск сбор отходов при контейнерном варианте осуществляется согласно разработанного и утвержденного графика.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Сведения об организации захоронения с предварительной обработкой (ООО «</w:t>
            </w:r>
            <w:proofErr w:type="spellStart"/>
            <w:r w:rsidRPr="000019BC">
              <w:rPr>
                <w:rFonts w:ascii="Times New Roman" w:eastAsiaTheme="minorHAnsi" w:hAnsi="Times New Roman" w:cs="Times New Roman"/>
                <w:sz w:val="28"/>
                <w:szCs w:val="28"/>
                <w:lang w:eastAsia="en-US" w:bidi="ar-SA"/>
              </w:rPr>
              <w:t>Югагролизинг</w:t>
            </w:r>
            <w:proofErr w:type="spellEnd"/>
            <w:r w:rsidRPr="000019BC">
              <w:rPr>
                <w:rFonts w:ascii="Times New Roman" w:eastAsiaTheme="minorHAns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тип обработки – комбинированная;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суть технологии обработки – сортировка ТКО с целью извлечения полезных компонентов;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наименование – мусоросортировочный комплекс, модель МСК-50;</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проектная мощность объекта – 110 тыс. тонн в год;</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bCs/>
                <w:sz w:val="28"/>
                <w:szCs w:val="28"/>
              </w:rPr>
            </w:pPr>
            <w:r w:rsidRPr="000019BC">
              <w:rPr>
                <w:rFonts w:ascii="Times New Roman" w:eastAsiaTheme="minorHAnsi" w:hAnsi="Times New Roman" w:cs="Times New Roman"/>
                <w:sz w:val="28"/>
                <w:szCs w:val="28"/>
              </w:rPr>
              <w:t>обрабатываемые отходы – ТКО и подобные, промышленные, строительные, сельскохозяйственные, прочие.</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0" w:name="_Toc119853727"/>
            <w:r w:rsidRPr="000019BC">
              <w:rPr>
                <w:rFonts w:ascii="Times New Roman" w:hAnsi="Times New Roman" w:cs="Times New Roman"/>
                <w:color w:val="auto"/>
                <w:sz w:val="28"/>
                <w:szCs w:val="28"/>
              </w:rPr>
              <w:t>1.6.3. Балансы мощности коммунального ресурса</w:t>
            </w:r>
            <w:bookmarkEnd w:id="60"/>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Показатели объема сбора и утилизации ТКО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1" w:name="_Toc119853728"/>
            <w:r w:rsidRPr="000019BC">
              <w:rPr>
                <w:rFonts w:ascii="Times New Roman" w:hAnsi="Times New Roman" w:cs="Times New Roman"/>
                <w:color w:val="auto"/>
                <w:sz w:val="28"/>
                <w:szCs w:val="28"/>
              </w:rPr>
              <w:t>1.6.4. Зоны действия источников коммунальных ресурсов</w:t>
            </w:r>
            <w:bookmarkEnd w:id="61"/>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В настоящее время вся территория г. Невинномысска охвачена организованным сбором и удалением отходов.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2" w:name="_Toc119853729"/>
            <w:r w:rsidRPr="000019BC">
              <w:rPr>
                <w:rFonts w:ascii="Times New Roman" w:hAnsi="Times New Roman" w:cs="Times New Roman"/>
                <w:color w:val="auto"/>
                <w:sz w:val="28"/>
                <w:szCs w:val="28"/>
              </w:rPr>
              <w:lastRenderedPageBreak/>
              <w:t>1.6.5. Резервы и дефициты по зонам действия источников коммунальных ресурсов</w:t>
            </w:r>
            <w:bookmarkEnd w:id="62"/>
          </w:p>
        </w:tc>
      </w:tr>
      <w:tr w:rsidR="000019BC" w:rsidRPr="000019BC" w:rsidTr="000019BC">
        <w:tc>
          <w:tcPr>
            <w:tcW w:w="9344" w:type="dxa"/>
          </w:tcPr>
          <w:p w:rsidR="000019BC" w:rsidRPr="000019BC" w:rsidRDefault="000019BC" w:rsidP="000019BC">
            <w:pPr>
              <w:widowControl/>
              <w:suppressAutoHyphens w:val="0"/>
              <w:autoSpaceDE/>
              <w:jc w:val="both"/>
              <w:rPr>
                <w:sz w:val="28"/>
                <w:szCs w:val="28"/>
              </w:rPr>
            </w:pPr>
            <w:r w:rsidRPr="000019BC">
              <w:rPr>
                <w:sz w:val="28"/>
                <w:szCs w:val="28"/>
              </w:rPr>
              <w:t>Транспортировка и утилизация твердых коммунальных отходов осуществляется за пределы г. Невинномысска. Производственные мощности полигона ООО «</w:t>
            </w:r>
            <w:proofErr w:type="spellStart"/>
            <w:r w:rsidRPr="000019BC">
              <w:rPr>
                <w:sz w:val="28"/>
                <w:szCs w:val="28"/>
              </w:rPr>
              <w:t>Югагролизинг</w:t>
            </w:r>
            <w:proofErr w:type="spellEnd"/>
            <w:r w:rsidRPr="000019BC">
              <w:rPr>
                <w:sz w:val="28"/>
                <w:szCs w:val="28"/>
              </w:rPr>
              <w:t>» не представлены. В рамках настоящего документа резервы (дефициты) данного сооружения не рассматриваются.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3" w:name="_Toc119853730"/>
            <w:r w:rsidRPr="000019BC">
              <w:rPr>
                <w:rFonts w:ascii="Times New Roman" w:hAnsi="Times New Roman" w:cs="Times New Roman"/>
                <w:color w:val="auto"/>
                <w:sz w:val="28"/>
                <w:szCs w:val="28"/>
              </w:rPr>
              <w:t>1.6.6. Надежность работы коммунальной системы</w:t>
            </w:r>
            <w:bookmarkEnd w:id="63"/>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Санитарная очистка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В соответствии с действующим федеральным законодательством была разработана территориальная схема обращения с твердыми коммунальными отходами в Ставропольском крае, утвержденная постановлением Правительства Ставропольского края от 22 сентября 2016 № 408-П.</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Общество с ограниченной ответственностью «Жилищно-коммунальное хозяйство», как региональный оператор осуществляет организацию системы сбора, транспортировки, захоронения и утилизации второй зоны Ставропольского края, куда включен и городской округ, привлекая компании, которые предоставляют свои услуги по транспортировке, переработке и хранению отходов. Представляется очевидным, что существующая инфраструктура и планы по ее усовершенствованию способствуют эффективному осуществлению цели и задач, заложенных в </w:t>
            </w:r>
            <w:proofErr w:type="spellStart"/>
            <w:r w:rsidRPr="000019BC">
              <w:rPr>
                <w:sz w:val="28"/>
                <w:szCs w:val="28"/>
              </w:rPr>
              <w:t>вышеобозначенном</w:t>
            </w:r>
            <w:proofErr w:type="spellEnd"/>
            <w:r w:rsidRPr="000019BC">
              <w:rPr>
                <w:sz w:val="28"/>
                <w:szCs w:val="28"/>
              </w:rPr>
              <w:t xml:space="preserve"> долгосрочном документе и обеспечивает надежность работы системы сбора и утилизации ТКО городского округа.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4" w:name="_Toc119853731"/>
            <w:r w:rsidRPr="000019BC">
              <w:rPr>
                <w:rFonts w:ascii="Times New Roman" w:hAnsi="Times New Roman" w:cs="Times New Roman"/>
                <w:color w:val="auto"/>
                <w:sz w:val="28"/>
                <w:szCs w:val="28"/>
              </w:rPr>
              <w:t>1.6.7. Качество поставляемого коммунального ресурса</w:t>
            </w:r>
            <w:bookmarkEnd w:id="64"/>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В соответствии с требованиями федерального законодательства население городского округа, а также юридические лица и индивидуальные предприниматели, заключены договора с Региональным оператором на оказание услуг по обращению с отходами.</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Региональный оператор (ООО «Жилищно-коммунальное хозяйство»), работает по принципу «Одного окна» и несет всю ответственность с момента погрузки ТКО в мусоровозы до момента их утилизации или размещения на полигоне. Это позволяет навести порядок в сфере обращения ТКО на территории города и вести строгий контроль на всех этапах обращения с отходами, развить раздельный сбор и вторичную переработку отходов, исключить образование несанкционированных свалок, улучшить экологическую обстановку в городском округе.</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5" w:name="_Toc119853732"/>
            <w:r w:rsidRPr="000019BC">
              <w:rPr>
                <w:rFonts w:ascii="Times New Roman" w:hAnsi="Times New Roman" w:cs="Times New Roman"/>
                <w:color w:val="auto"/>
                <w:sz w:val="28"/>
                <w:szCs w:val="28"/>
              </w:rPr>
              <w:t>1.6.8. Воздействие на окружающую среду</w:t>
            </w:r>
            <w:bookmarkEnd w:id="65"/>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Система сбора и переработки отходов должна опираться на принцип максимального ограничения влияния отходов на окружающую среду. Для достижения этого важны следующие приоритеты: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минимизация загрязнения окружающей среды от несанкционированных свалок;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создание новых полигонных мощностей высокого технического уровня и использование имеющегося объема полигонов;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постепенная подготовка населения к раздельному сбору отходов</w:t>
            </w:r>
            <w:r w:rsidRPr="000019BC">
              <w:rPr>
                <w:rFonts w:ascii="Times New Roman" w:eastAsia="Calibri" w:hAnsi="Times New Roman" w:cs="Times New Roman"/>
                <w:sz w:val="28"/>
                <w:szCs w:val="28"/>
                <w:lang w:eastAsia="en-US" w:bidi="ar-SA"/>
              </w:rPr>
              <w:tab/>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максимальное использование ценных вторичных ресурсов;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прозрачный учет данных как основа для принятия решений по тарифам, а также иных управленческих решений;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улучшение качества жизни населения.</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Для этого необходимо обеспечить регулярный и бесперебойный вывоз всех образующихся от населения и предприятий инфраструктуры ТКО на организованные и безопасные места переработки и утилизации.</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В качестве основных технических элементов системы обращения с твердыми коммунальными отходами можно рассмотреть следующие подсистемы: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сбор и промежуточное складирование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вывоз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переработка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захоронение не утилизируемых фракций.</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sz w:val="28"/>
                <w:szCs w:val="28"/>
              </w:rPr>
              <w:t xml:space="preserve">Загрязнение окружающей природной среды городского округа коммунальными отходами находится в неразрывной связи с </w:t>
            </w:r>
            <w:proofErr w:type="spellStart"/>
            <w:r w:rsidRPr="000019BC">
              <w:rPr>
                <w:rFonts w:ascii="Times New Roman" w:hAnsi="Times New Roman" w:cs="Times New Roman"/>
                <w:sz w:val="28"/>
                <w:szCs w:val="28"/>
              </w:rPr>
              <w:t>общеэкологическими</w:t>
            </w:r>
            <w:proofErr w:type="spellEnd"/>
            <w:r w:rsidRPr="000019BC">
              <w:rPr>
                <w:rFonts w:ascii="Times New Roman" w:hAnsi="Times New Roman" w:cs="Times New Roman"/>
                <w:sz w:val="28"/>
                <w:szCs w:val="28"/>
              </w:rPr>
              <w:t xml:space="preserve"> проблемами Ставропольского края. Санитарная очистка населенных пунктов – одно из важнейших санитарно-гигиенических мероприятий, способствующих охране здоровья населения и окружающей среды, и включает в себя комплекс работ по сбору, удалению, обезвреживанию и переработке коммунальных отходов, а также уборке территорий населенных пунктов.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6" w:name="_Toc119853733"/>
            <w:r w:rsidRPr="000019BC">
              <w:rPr>
                <w:rFonts w:ascii="Times New Roman" w:hAnsi="Times New Roman" w:cs="Times New Roman"/>
                <w:color w:val="auto"/>
                <w:sz w:val="28"/>
                <w:szCs w:val="28"/>
              </w:rPr>
              <w:t>1.6.9.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66"/>
          </w:p>
        </w:tc>
      </w:tr>
      <w:tr w:rsidR="000019BC" w:rsidRPr="000019BC" w:rsidTr="000019BC">
        <w:tc>
          <w:tcPr>
            <w:tcW w:w="9344" w:type="dxa"/>
          </w:tcPr>
          <w:p w:rsidR="000019BC" w:rsidRPr="000019BC" w:rsidRDefault="000019BC" w:rsidP="000019BC">
            <w:pPr>
              <w:jc w:val="both"/>
            </w:pPr>
            <w:r w:rsidRPr="000019BC">
              <w:rPr>
                <w:rFonts w:ascii="Times New Roman" w:eastAsiaTheme="minorHAnsi" w:hAnsi="Times New Roman" w:cs="Times New Roman"/>
                <w:sz w:val="28"/>
                <w:szCs w:val="28"/>
                <w:lang w:eastAsia="en-US" w:bidi="ar-SA"/>
              </w:rPr>
              <w:t xml:space="preserve">Тариф на услуги регионально оператора по обращению с твердыми коммунальными отходами устанавливаются региональной тарифной комиссией Ставропольского края в соответствии с Федеральным законом «Об отходах производства и потребления», постановлением Правительства Российской Федерации от 30 мая 2016 г. № 484 «О ценообразовании в области обращения с твердыми коммунальными отходами» и Положением о региональной тарифной комиссии Ставропольского края, утвержденным постановлением Правительства Ставропольского края от 19 декабря 2011 г.               № 495-п. Предельные единые тарифы на услугу регионального оператора по обращению с твердыми коммунальными отходами приведены в </w:t>
            </w:r>
            <w:proofErr w:type="spellStart"/>
            <w:r w:rsidRPr="000019BC">
              <w:rPr>
                <w:rFonts w:ascii="Times New Roman" w:eastAsiaTheme="minorHAnsi" w:hAnsi="Times New Roman" w:cs="Times New Roman"/>
                <w:sz w:val="28"/>
                <w:szCs w:val="28"/>
                <w:lang w:eastAsia="en-US" w:bidi="ar-SA"/>
              </w:rPr>
              <w:t>пп</w:t>
            </w:r>
            <w:proofErr w:type="spellEnd"/>
            <w:r w:rsidRPr="000019BC">
              <w:rPr>
                <w:rFonts w:ascii="Times New Roman" w:eastAsiaTheme="minorHAnsi" w:hAnsi="Times New Roman" w:cs="Times New Roman"/>
                <w:sz w:val="28"/>
                <w:szCs w:val="28"/>
                <w:lang w:eastAsia="en-US" w:bidi="ar-SA"/>
              </w:rPr>
              <w:t>. 3.6.5 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7" w:name="_Toc119853734"/>
            <w:r w:rsidRPr="000019BC">
              <w:rPr>
                <w:rFonts w:ascii="Times New Roman" w:hAnsi="Times New Roman" w:cs="Times New Roman"/>
                <w:color w:val="auto"/>
                <w:sz w:val="28"/>
                <w:szCs w:val="28"/>
              </w:rPr>
              <w:t>1.6.10. Технические и другие проблемы в коммунальных системах</w:t>
            </w:r>
            <w:bookmarkEnd w:id="67"/>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К основным проблемам в сфере сбора и утилизации ТБО относятся: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наличие несанкционированных мест размещения отходов (в                                  г. Невинномысске – более 300 мест);</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отсутствие централизованной системы раздельного сбора мусора.</w:t>
            </w:r>
          </w:p>
        </w:tc>
      </w:tr>
      <w:tr w:rsidR="000019BC" w:rsidRPr="000019BC" w:rsidTr="00DD375A">
        <w:tc>
          <w:tcPr>
            <w:tcW w:w="9344" w:type="dxa"/>
            <w:tcBorders>
              <w:bottom w:val="single" w:sz="4" w:space="0" w:color="auto"/>
            </w:tcBorders>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68" w:name="_Toc119853735"/>
            <w:r w:rsidRPr="000019BC">
              <w:rPr>
                <w:rFonts w:ascii="Times New Roman" w:hAnsi="Times New Roman" w:cs="Times New Roman"/>
                <w:color w:val="auto"/>
                <w:sz w:val="28"/>
                <w:szCs w:val="28"/>
              </w:rPr>
              <w:t xml:space="preserve">1.7. </w:t>
            </w:r>
            <w:r w:rsidRPr="000019BC">
              <w:rPr>
                <w:rFonts w:ascii="Times New Roman" w:hAnsi="Times New Roman" w:cs="Times New Roman"/>
                <w:color w:val="auto"/>
                <w:sz w:val="28"/>
                <w:szCs w:val="28"/>
                <w:lang w:eastAsia="en-US"/>
              </w:rPr>
              <w:t>Краткий анализ обеспеченности приборами учета потребителей</w:t>
            </w:r>
            <w:bookmarkEnd w:id="68"/>
          </w:p>
        </w:tc>
      </w:tr>
      <w:tr w:rsidR="000019BC" w:rsidRPr="000019BC" w:rsidTr="00DD375A">
        <w:tc>
          <w:tcPr>
            <w:tcW w:w="9344" w:type="dxa"/>
            <w:tcBorders>
              <w:bottom w:val="nil"/>
            </w:tcBorders>
          </w:tcPr>
          <w:p w:rsidR="000019BC" w:rsidRPr="000019BC" w:rsidRDefault="000019BC" w:rsidP="000019BC">
            <w:pPr>
              <w:autoSpaceDN w:val="0"/>
              <w:adjustRightInd w:val="0"/>
              <w:jc w:val="both"/>
              <w:rPr>
                <w:rFonts w:ascii="Times New Roman" w:hAnsi="Times New Roman"/>
                <w:bCs/>
                <w:sz w:val="28"/>
                <w:szCs w:val="28"/>
              </w:rPr>
            </w:pPr>
            <w:r w:rsidRPr="000019BC">
              <w:rPr>
                <w:rFonts w:ascii="Times New Roman" w:hAnsi="Times New Roman"/>
                <w:bCs/>
                <w:sz w:val="28"/>
                <w:szCs w:val="28"/>
              </w:rPr>
              <w:t>Согласно отчетным данным о результатах финансово-хозяйственной деятельности теплоснабжающих организаций доля отпуска тепловой энергии, отпускаемой абонентам по приборам учета, составляет более 90 % в общем объеме полезного отпуска.</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bCs/>
                <w:sz w:val="28"/>
                <w:szCs w:val="28"/>
              </w:rPr>
            </w:pPr>
            <w:r w:rsidRPr="000019BC">
              <w:rPr>
                <w:rFonts w:ascii="Times New Roman" w:hAnsi="Times New Roman"/>
                <w:bCs/>
                <w:sz w:val="28"/>
                <w:szCs w:val="28"/>
              </w:rPr>
              <w:t xml:space="preserve">Доля отпуска холодной воды по приборам учета в системах, обслуживаемых АО «Водоканал» г. Невинномысск, составляет 92 </w:t>
            </w:r>
            <w:proofErr w:type="gramStart"/>
            <w:r w:rsidRPr="000019BC">
              <w:rPr>
                <w:rFonts w:ascii="Times New Roman" w:hAnsi="Times New Roman"/>
                <w:bCs/>
                <w:sz w:val="28"/>
                <w:szCs w:val="28"/>
              </w:rPr>
              <w:t xml:space="preserve">%,   </w:t>
            </w:r>
            <w:proofErr w:type="gramEnd"/>
            <w:r w:rsidRPr="000019BC">
              <w:rPr>
                <w:rFonts w:ascii="Times New Roman" w:hAnsi="Times New Roman"/>
                <w:bCs/>
                <w:sz w:val="28"/>
                <w:szCs w:val="28"/>
              </w:rPr>
              <w:t xml:space="preserve">                      АО «Невинномысский Азот» – 91,4 %. В зонах ответственности прочих организаций 100 % абонентов систем водоснабжения оборудованы приборами учета.</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Расчет объемов абонентских стоков в системе водоотведения в соответствии с действующим регламентированным законодательством производится по данным объемов потребляемой воды.</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Расчет массы и объема образования ТКО от населения городского округа производится с применением нормативов накопления ТКО, утвержденных Приказом Министерства жилищно-коммунального хозяйства Ставропольского края от 26.12.2017 № 347 «Об утверждении нормативов накопления твердых коммунальных отходов на территории Ставропольского края».</w:t>
            </w:r>
          </w:p>
        </w:tc>
      </w:tr>
      <w:tr w:rsidR="000019BC" w:rsidRPr="000019BC" w:rsidTr="00DD375A">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Сведения об объемах отпуска природного газа потребителям, отпущенного по приборам учета, отсутствуют.</w:t>
            </w:r>
          </w:p>
        </w:tc>
      </w:tr>
    </w:tbl>
    <w:p w:rsidR="00DD375A" w:rsidRDefault="00DD375A">
      <w:pPr>
        <w:sectPr w:rsidR="00DD375A" w:rsidSect="002469AA">
          <w:headerReference w:type="default" r:id="rId8"/>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0019BC">
        <w:tc>
          <w:tcPr>
            <w:tcW w:w="9344" w:type="dxa"/>
          </w:tcPr>
          <w:p w:rsidR="000019BC" w:rsidRPr="000019BC" w:rsidRDefault="000019BC" w:rsidP="000019BC">
            <w:pPr>
              <w:pStyle w:val="1"/>
              <w:spacing w:after="240"/>
              <w:jc w:val="center"/>
              <w:outlineLvl w:val="0"/>
              <w:rPr>
                <w:rFonts w:ascii="Times New Roman" w:hAnsi="Times New Roman" w:cs="Times New Roman"/>
                <w:color w:val="auto"/>
                <w:sz w:val="28"/>
                <w:szCs w:val="28"/>
                <w:lang w:eastAsia="en-US"/>
              </w:rPr>
            </w:pPr>
            <w:bookmarkStart w:id="69" w:name="_Toc119853737"/>
            <w:r w:rsidRPr="000019BC">
              <w:rPr>
                <w:rFonts w:ascii="Times New Roman" w:hAnsi="Times New Roman" w:cs="Times New Roman"/>
                <w:color w:val="auto"/>
                <w:sz w:val="28"/>
                <w:szCs w:val="28"/>
                <w:lang w:val="en-US" w:eastAsia="en-US"/>
              </w:rPr>
              <w:lastRenderedPageBreak/>
              <w:t>II</w:t>
            </w:r>
            <w:r w:rsidRPr="000019BC">
              <w:rPr>
                <w:rFonts w:ascii="Times New Roman" w:hAnsi="Times New Roman" w:cs="Times New Roman"/>
                <w:color w:val="auto"/>
                <w:sz w:val="28"/>
                <w:szCs w:val="28"/>
                <w:lang w:eastAsia="en-US"/>
              </w:rPr>
              <w:t>. Перспективы развития муниципального образования и прогноз спроса на коммунальные ресурсы</w:t>
            </w:r>
          </w:p>
        </w:tc>
      </w:tr>
      <w:tr w:rsidR="000019BC" w:rsidRPr="000019BC" w:rsidTr="00DD375A">
        <w:tc>
          <w:tcPr>
            <w:tcW w:w="9344" w:type="dxa"/>
            <w:tcBorders>
              <w:bottom w:val="single" w:sz="4" w:space="0" w:color="auto"/>
            </w:tcBorders>
          </w:tcPr>
          <w:p w:rsidR="000019BC" w:rsidRPr="000019BC" w:rsidRDefault="000019BC" w:rsidP="000019BC">
            <w:pPr>
              <w:pStyle w:val="2"/>
              <w:spacing w:after="240"/>
              <w:outlineLvl w:val="1"/>
              <w:rPr>
                <w:rFonts w:ascii="Times New Roman" w:hAnsi="Times New Roman" w:cs="Times New Roman"/>
                <w:color w:val="auto"/>
                <w:sz w:val="28"/>
                <w:szCs w:val="28"/>
                <w:lang w:eastAsia="en-US"/>
              </w:rPr>
            </w:pPr>
            <w:r w:rsidRPr="000019BC">
              <w:rPr>
                <w:rFonts w:ascii="Times New Roman" w:hAnsi="Times New Roman" w:cs="Times New Roman"/>
                <w:color w:val="auto"/>
                <w:sz w:val="28"/>
                <w:szCs w:val="28"/>
                <w:lang w:eastAsia="en-US"/>
              </w:rPr>
              <w:t xml:space="preserve">2.1. </w:t>
            </w:r>
            <w:r w:rsidRPr="000019BC">
              <w:rPr>
                <w:rFonts w:ascii="Times New Roman" w:hAnsi="Times New Roman" w:cs="Times New Roman"/>
                <w:bCs/>
                <w:color w:val="auto"/>
                <w:sz w:val="28"/>
                <w:szCs w:val="28"/>
                <w:lang w:eastAsia="en-US"/>
              </w:rPr>
              <w:t xml:space="preserve">Перспективные показатели развития </w:t>
            </w:r>
            <w:r w:rsidRPr="000019BC">
              <w:rPr>
                <w:rFonts w:ascii="Times New Roman" w:hAnsi="Times New Roman" w:cs="Times New Roman"/>
                <w:color w:val="auto"/>
                <w:sz w:val="28"/>
                <w:szCs w:val="28"/>
              </w:rPr>
              <w:t>муниципального образования</w:t>
            </w:r>
            <w:bookmarkEnd w:id="69"/>
          </w:p>
        </w:tc>
      </w:tr>
      <w:tr w:rsidR="000019BC" w:rsidRPr="000019BC" w:rsidTr="00DD375A">
        <w:tc>
          <w:tcPr>
            <w:tcW w:w="9344" w:type="dxa"/>
            <w:tcBorders>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Невинномысск – один из относительно молодых городов Ставропольского края. Численность населения города по состоянию на 01.01.2022 г. составляет 114 423 человек. При этом динамика численности населения в 2017–2021 гг. носит отрицательный характер.</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Отрицательная динамика прироста населения обусловлена сочетанием факторов: рост смертности (существенно в 2020–2021 гг.), снижение рождаемости (постепенно в 2017–2021 гг.</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 Кроме того, в 2020 и 2021 году зафиксированы отрицательные значения сальдо миграции населения.</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Половой состав населения Невинномысска, как и края и страны в целом, характеризуется резкой диспропорцией в пользу женщин. При этом соотношение между мужчинами и женщинами в городе менее благоприятно в сравнении с соответствующими показателями в среднем по Ставрополью и Российской Федерации. Так, если в Невинномысске на 1000 мужчин приходится 1199 женщин, то в крае этот показатель составляет 1140, а в целом по стране – 1151. Удельный вес мужчин равняется соответственно 45,48 %, 46,73 % и 46,00 %.</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Прогноз численности населения сформирован с учетом динамики прироста населения, определенной утвержденным Прогнозом социально-экономического развития города Невинномысска до 2035 года. После снижения среднегодовой численности населения в 2020 и 2021 годах ее восстановление ожидается с 2024 года с приростом к 2037 году на 3,6 % по сравнению с 2022 годом.</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 xml:space="preserve">Прогноз численности населения представлен 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rPr>
              <w:t xml:space="preserve">Приложение </w:t>
            </w:r>
            <w:r w:rsidRPr="000019BC">
              <w:rPr>
                <w:rFonts w:ascii="Times New Roman" w:eastAsiaTheme="minorHAnsi" w:hAnsi="Times New Roman" w:cs="Times New Roman"/>
                <w:sz w:val="28"/>
                <w:szCs w:val="28"/>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Рост численности планируется обеспечить путем снижения естественной и миграционной убыли посредством мероприятий комплексного развития города: поддержка молодых семей, обеспечение комфортной среды проживания, создание новых рабочих мест и другие.</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Style w:val="ad"/>
                <w:rFonts w:ascii="Times New Roman" w:hAnsi="Times New Roman" w:cs="Times New Roman"/>
                <w:b w:val="0"/>
                <w:sz w:val="28"/>
                <w:szCs w:val="28"/>
              </w:rPr>
              <w:t>Миграционный приток населения будет обусловлен, в первую</w:t>
            </w:r>
            <w:r w:rsidRPr="000019BC">
              <w:rPr>
                <w:rFonts w:ascii="Times New Roman" w:hAnsi="Times New Roman" w:cs="Times New Roman"/>
                <w:sz w:val="28"/>
                <w:szCs w:val="28"/>
              </w:rPr>
              <w:t xml:space="preserve"> очередь, созданием на территории города новых производств с рабочими местами, созданием ТОСЭР, проведением активной социальной политики по поддержке различных слоев населения и созданию условий для самореализации личности. </w:t>
            </w:r>
            <w:r w:rsidRPr="000019BC">
              <w:rPr>
                <w:rFonts w:ascii="Times New Roman" w:hAnsi="Times New Roman" w:cs="Times New Roman"/>
                <w:bCs/>
                <w:sz w:val="28"/>
                <w:szCs w:val="28"/>
              </w:rPr>
              <w:t>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w:t>
            </w:r>
          </w:p>
        </w:tc>
      </w:tr>
      <w:tr w:rsidR="000019BC" w:rsidRPr="000019BC" w:rsidTr="00DD375A">
        <w:tc>
          <w:tcPr>
            <w:tcW w:w="9344" w:type="dxa"/>
            <w:tcBorders>
              <w:top w:val="nil"/>
              <w:bottom w:val="nil"/>
            </w:tcBorders>
          </w:tcPr>
          <w:p w:rsidR="000019BC" w:rsidRPr="000019BC" w:rsidRDefault="000019BC" w:rsidP="000019BC">
            <w:pPr>
              <w:shd w:val="clear" w:color="auto" w:fill="FFFFFF"/>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На территории города Невинномысска осуществляют деятельность 219 </w:t>
            </w:r>
            <w:r w:rsidRPr="000019BC">
              <w:rPr>
                <w:rFonts w:ascii="Times New Roman" w:eastAsia="Times New Roman" w:hAnsi="Times New Roman" w:cs="Times New Roman"/>
                <w:sz w:val="28"/>
                <w:szCs w:val="28"/>
                <w:lang w:bidi="ar-SA"/>
              </w:rPr>
              <w:lastRenderedPageBreak/>
              <w:t xml:space="preserve">предприятий сферы строительства. </w:t>
            </w:r>
            <w:r w:rsidRPr="000019BC">
              <w:rPr>
                <w:rFonts w:ascii="Times New Roman" w:eastAsia="Times New Roman" w:hAnsi="Times New Roman" w:cs="Times New Roman"/>
                <w:spacing w:val="-3"/>
                <w:sz w:val="28"/>
                <w:szCs w:val="28"/>
                <w:lang w:bidi="ar-SA"/>
              </w:rPr>
              <w:t xml:space="preserve">Наиболее значимые из них:                                      ООО «ПК </w:t>
            </w:r>
            <w:proofErr w:type="spellStart"/>
            <w:r w:rsidRPr="000019BC">
              <w:rPr>
                <w:rFonts w:ascii="Times New Roman" w:eastAsia="Times New Roman" w:hAnsi="Times New Roman" w:cs="Times New Roman"/>
                <w:sz w:val="28"/>
                <w:szCs w:val="28"/>
                <w:lang w:bidi="ar-SA"/>
              </w:rPr>
              <w:t>Строймонтаж</w:t>
            </w:r>
            <w:proofErr w:type="spellEnd"/>
            <w:r w:rsidRPr="000019BC">
              <w:rPr>
                <w:rFonts w:ascii="Times New Roman" w:eastAsia="Times New Roman" w:hAnsi="Times New Roman" w:cs="Times New Roman"/>
                <w:sz w:val="28"/>
                <w:szCs w:val="28"/>
                <w:lang w:bidi="ar-SA"/>
              </w:rPr>
              <w:t xml:space="preserve"> Юг», ООО «</w:t>
            </w:r>
            <w:proofErr w:type="spellStart"/>
            <w:r w:rsidRPr="000019BC">
              <w:rPr>
                <w:rFonts w:ascii="Times New Roman" w:eastAsia="Times New Roman" w:hAnsi="Times New Roman" w:cs="Times New Roman"/>
                <w:sz w:val="28"/>
                <w:szCs w:val="28"/>
                <w:lang w:bidi="ar-SA"/>
              </w:rPr>
              <w:t>Невинномысскремстройсервис</w:t>
            </w:r>
            <w:proofErr w:type="spellEnd"/>
            <w:r w:rsidRPr="000019BC">
              <w:rPr>
                <w:rFonts w:ascii="Times New Roman" w:eastAsia="Times New Roman" w:hAnsi="Times New Roman" w:cs="Times New Roman"/>
                <w:sz w:val="28"/>
                <w:szCs w:val="28"/>
                <w:lang w:bidi="ar-SA"/>
              </w:rPr>
              <w:t>»,                     ОАО «ДЭП  № 164», ООО Строительная компания «СМП-205»,                                  ООО «</w:t>
            </w:r>
            <w:proofErr w:type="spellStart"/>
            <w:r w:rsidRPr="000019BC">
              <w:rPr>
                <w:rFonts w:ascii="Times New Roman" w:eastAsia="Times New Roman" w:hAnsi="Times New Roman" w:cs="Times New Roman"/>
                <w:sz w:val="28"/>
                <w:szCs w:val="28"/>
                <w:lang w:bidi="ar-SA"/>
              </w:rPr>
              <w:t>Южтехмонтаж</w:t>
            </w:r>
            <w:proofErr w:type="spellEnd"/>
            <w:r w:rsidRPr="000019BC">
              <w:rPr>
                <w:rFonts w:ascii="Times New Roman" w:eastAsia="Times New Roman" w:hAnsi="Times New Roman" w:cs="Times New Roman"/>
                <w:sz w:val="28"/>
                <w:szCs w:val="28"/>
                <w:lang w:bidi="ar-SA"/>
              </w:rPr>
              <w:t>», ООО «Специализированный застройщик «</w:t>
            </w:r>
            <w:proofErr w:type="spellStart"/>
            <w:r w:rsidRPr="000019BC">
              <w:rPr>
                <w:rFonts w:ascii="Times New Roman" w:eastAsia="Times New Roman" w:hAnsi="Times New Roman" w:cs="Times New Roman"/>
                <w:sz w:val="28"/>
                <w:szCs w:val="28"/>
                <w:lang w:bidi="ar-SA"/>
              </w:rPr>
              <w:t>ГлавСтрой</w:t>
            </w:r>
            <w:proofErr w:type="spellEnd"/>
            <w:r w:rsidRPr="000019BC">
              <w:rPr>
                <w:rFonts w:ascii="Times New Roman" w:eastAsia="Times New Roman" w:hAnsi="Times New Roman" w:cs="Times New Roman"/>
                <w:sz w:val="28"/>
                <w:szCs w:val="28"/>
                <w:lang w:bidi="ar-SA"/>
              </w:rPr>
              <w:t>», ООО «Кедр», ООО «</w:t>
            </w:r>
            <w:proofErr w:type="spellStart"/>
            <w:r w:rsidRPr="000019BC">
              <w:rPr>
                <w:rFonts w:ascii="Times New Roman" w:eastAsia="Times New Roman" w:hAnsi="Times New Roman" w:cs="Times New Roman"/>
                <w:sz w:val="28"/>
                <w:szCs w:val="28"/>
                <w:lang w:bidi="ar-SA"/>
              </w:rPr>
              <w:t>КавказСпецМонтаж</w:t>
            </w:r>
            <w:proofErr w:type="spellEnd"/>
            <w:r w:rsidRPr="000019BC">
              <w:rPr>
                <w:rFonts w:ascii="Times New Roman" w:eastAsia="Times New Roman" w:hAnsi="Times New Roman" w:cs="Times New Roman"/>
                <w:sz w:val="28"/>
                <w:szCs w:val="28"/>
                <w:lang w:bidi="ar-SA"/>
              </w:rPr>
              <w:t>»,                                                    АО «</w:t>
            </w:r>
            <w:proofErr w:type="spellStart"/>
            <w:r w:rsidRPr="000019BC">
              <w:rPr>
                <w:rFonts w:ascii="Times New Roman" w:eastAsia="Times New Roman" w:hAnsi="Times New Roman" w:cs="Times New Roman"/>
                <w:sz w:val="28"/>
                <w:szCs w:val="28"/>
                <w:lang w:bidi="ar-SA"/>
              </w:rPr>
              <w:t>Невинтермоизоляция</w:t>
            </w:r>
            <w:proofErr w:type="spellEnd"/>
            <w:r w:rsidRPr="000019BC">
              <w:rPr>
                <w:rFonts w:ascii="Times New Roman" w:eastAsia="Times New Roman" w:hAnsi="Times New Roman" w:cs="Times New Roman"/>
                <w:sz w:val="28"/>
                <w:szCs w:val="28"/>
                <w:lang w:bidi="ar-SA"/>
              </w:rPr>
              <w:t>».</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lastRenderedPageBreak/>
              <w:t xml:space="preserve"> За 2021 год объем строительных работ снизился на 33,5 %                           </w:t>
            </w:r>
            <w:proofErr w:type="gramStart"/>
            <w:r w:rsidRPr="000019BC">
              <w:rPr>
                <w:rFonts w:ascii="Times New Roman" w:eastAsia="Times New Roman" w:hAnsi="Times New Roman" w:cs="Times New Roman"/>
                <w:sz w:val="28"/>
                <w:szCs w:val="28"/>
                <w:lang w:bidi="ar-SA"/>
              </w:rPr>
              <w:t xml:space="preserve">   (</w:t>
            </w:r>
            <w:proofErr w:type="gramEnd"/>
            <w:r w:rsidRPr="000019BC">
              <w:rPr>
                <w:rFonts w:ascii="Times New Roman" w:eastAsia="Times New Roman" w:hAnsi="Times New Roman" w:cs="Times New Roman"/>
                <w:sz w:val="28"/>
                <w:szCs w:val="28"/>
                <w:lang w:bidi="ar-SA"/>
              </w:rPr>
              <w:t>1092,73 млн. рублей). За 2021 год введено в действие 25090 кв. метров жилья, что составило 71,5 % от уровня аналогичного периода 2020 года. Населением построено 23699 кв. метров, что на 16,4 % выше уровня 2020 года.</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 2021 году выдано 54 разрешения на строительство и реконструкцию объектов капитального строительства и 38 разрешений на ввод в эксплуатацию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Наиболее значимые из введенных в эксплуатацию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склад вспомогательных материалов в цехе механической обработки ООО «Невинномысский радиаторный завод»;</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завод по производству сухих строительных смесей ООО «Сен-</w:t>
            </w:r>
            <w:proofErr w:type="spellStart"/>
            <w:r w:rsidRPr="000019BC">
              <w:rPr>
                <w:rFonts w:ascii="Times New Roman" w:eastAsia="Times New Roman" w:hAnsi="Times New Roman" w:cs="Times New Roman"/>
                <w:sz w:val="28"/>
                <w:szCs w:val="28"/>
              </w:rPr>
              <w:t>Гобен</w:t>
            </w:r>
            <w:proofErr w:type="spellEnd"/>
            <w:r w:rsidRPr="000019BC">
              <w:rPr>
                <w:rFonts w:ascii="Times New Roman" w:eastAsia="Times New Roman" w:hAnsi="Times New Roman" w:cs="Times New Roman"/>
                <w:sz w:val="28"/>
                <w:szCs w:val="28"/>
              </w:rPr>
              <w:t xml:space="preserve"> Юг»;</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орошаемый участок на площади 184,00 га ООО «Ставропольская Фруктовая долина»;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путепровод по улице Гагарина через железную дорогу в городе Невинномысске.</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 2021 году выданы разрешения на строительство:</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ресторана быстрого обслуживания «</w:t>
            </w:r>
            <w:proofErr w:type="spellStart"/>
            <w:r w:rsidRPr="000019BC">
              <w:rPr>
                <w:rFonts w:ascii="Times New Roman" w:eastAsia="Times New Roman" w:hAnsi="Times New Roman" w:cs="Times New Roman"/>
                <w:sz w:val="28"/>
                <w:szCs w:val="28"/>
              </w:rPr>
              <w:t>Бургер</w:t>
            </w:r>
            <w:proofErr w:type="spellEnd"/>
            <w:r w:rsidRPr="000019BC">
              <w:rPr>
                <w:rFonts w:ascii="Times New Roman" w:eastAsia="Times New Roman" w:hAnsi="Times New Roman" w:cs="Times New Roman"/>
                <w:sz w:val="28"/>
                <w:szCs w:val="28"/>
              </w:rPr>
              <w:t xml:space="preserve"> Кинг»;</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2 этапа строительства завода по производству сухих строительных смесей ООО «Сен-</w:t>
            </w:r>
            <w:proofErr w:type="spellStart"/>
            <w:r w:rsidRPr="000019BC">
              <w:rPr>
                <w:rFonts w:ascii="Times New Roman" w:eastAsia="Times New Roman" w:hAnsi="Times New Roman" w:cs="Times New Roman"/>
                <w:sz w:val="28"/>
                <w:szCs w:val="28"/>
              </w:rPr>
              <w:t>Гобен</w:t>
            </w:r>
            <w:proofErr w:type="spellEnd"/>
            <w:r w:rsidRPr="000019BC">
              <w:rPr>
                <w:rFonts w:ascii="Times New Roman" w:eastAsia="Times New Roman" w:hAnsi="Times New Roman" w:cs="Times New Roman"/>
                <w:sz w:val="28"/>
                <w:szCs w:val="28"/>
              </w:rPr>
              <w:t xml:space="preserve"> Юг»;</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фабрики по производству мучных кондитерских изделий;</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контрольно-пропускного пункта ООО «Озон Невинномысск»;</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многоквартирных жилых домов по улице Революционной, дом 27, улице Водопроводной, дом 321А, улице Дунаевского, 11В, улице Кочубея, дом 191, дом 193, дом 195, дом 197.</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Продолжается строительство следующих наиболее значимых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 xml:space="preserve">склад полуфабрикатов на 16000 </w:t>
            </w:r>
            <w:proofErr w:type="spellStart"/>
            <w:r w:rsidRPr="000019BC">
              <w:rPr>
                <w:rFonts w:ascii="Times New Roman" w:eastAsia="Times New Roman" w:hAnsi="Times New Roman" w:cs="Times New Roman"/>
                <w:sz w:val="28"/>
                <w:szCs w:val="28"/>
              </w:rPr>
              <w:t>паллетомест</w:t>
            </w:r>
            <w:proofErr w:type="spellEnd"/>
            <w:r w:rsidRPr="000019BC">
              <w:rPr>
                <w:rFonts w:ascii="Times New Roman" w:eastAsia="Times New Roman" w:hAnsi="Times New Roman" w:cs="Times New Roman"/>
                <w:sz w:val="28"/>
                <w:szCs w:val="28"/>
              </w:rPr>
              <w:t xml:space="preserve"> АО «</w:t>
            </w:r>
            <w:proofErr w:type="spellStart"/>
            <w:r w:rsidRPr="000019BC">
              <w:rPr>
                <w:rFonts w:ascii="Times New Roman" w:eastAsia="Times New Roman" w:hAnsi="Times New Roman" w:cs="Times New Roman"/>
                <w:sz w:val="28"/>
                <w:szCs w:val="28"/>
              </w:rPr>
              <w:t>Арнест</w:t>
            </w:r>
            <w:proofErr w:type="spellEnd"/>
            <w:r w:rsidRPr="000019BC">
              <w:rPr>
                <w:rFonts w:ascii="Times New Roman" w:eastAsia="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завод по производству сушеных овощей и фруктов ООО «</w:t>
            </w:r>
            <w:proofErr w:type="spellStart"/>
            <w:r w:rsidRPr="000019BC">
              <w:rPr>
                <w:rFonts w:ascii="Times New Roman" w:eastAsia="Times New Roman" w:hAnsi="Times New Roman" w:cs="Times New Roman"/>
                <w:sz w:val="28"/>
                <w:szCs w:val="28"/>
              </w:rPr>
              <w:t>ЭкоДар</w:t>
            </w:r>
            <w:proofErr w:type="spellEnd"/>
            <w:r w:rsidRPr="000019BC">
              <w:rPr>
                <w:rFonts w:ascii="Times New Roman" w:eastAsia="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 xml:space="preserve">участок </w:t>
            </w:r>
            <w:proofErr w:type="spellStart"/>
            <w:r w:rsidRPr="000019BC">
              <w:rPr>
                <w:rFonts w:ascii="Times New Roman" w:eastAsia="Times New Roman" w:hAnsi="Times New Roman" w:cs="Times New Roman"/>
                <w:sz w:val="28"/>
                <w:szCs w:val="28"/>
              </w:rPr>
              <w:t>берегоукрепления</w:t>
            </w:r>
            <w:proofErr w:type="spellEnd"/>
            <w:r w:rsidRPr="000019BC">
              <w:rPr>
                <w:rFonts w:ascii="Times New Roman" w:eastAsia="Times New Roman" w:hAnsi="Times New Roman" w:cs="Times New Roman"/>
                <w:sz w:val="28"/>
                <w:szCs w:val="28"/>
              </w:rPr>
              <w:t xml:space="preserve"> по левому берегу реки Кубань от автодорожного моста по улице Линейной вдоль улицы Лазурной до плотины Головного сооружения Невинномысского канала Ставропольского края;</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детский сад-ясли на 225 мест</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производство нитрата калия на территории АО «Невинномысский Азот»;</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распределительный центр (ХАБ) минеральных удобрений, семян и средств защиты растений.</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lastRenderedPageBreak/>
              <w:t>Кроме этого, в 2021 году выдано:</w:t>
            </w:r>
          </w:p>
        </w:tc>
      </w:tr>
      <w:tr w:rsidR="000019BC" w:rsidRPr="000019BC" w:rsidTr="00DD375A">
        <w:tc>
          <w:tcPr>
            <w:tcW w:w="9344" w:type="dxa"/>
            <w:tcBorders>
              <w:top w:val="nil"/>
              <w:bottom w:val="nil"/>
            </w:tcBorders>
          </w:tcPr>
          <w:p w:rsidR="000019BC" w:rsidRPr="000019BC" w:rsidRDefault="000019BC" w:rsidP="000019BC">
            <w:pPr>
              <w:pStyle w:val="a3"/>
              <w:numPr>
                <w:ilvl w:val="0"/>
                <w:numId w:val="15"/>
              </w:numPr>
              <w:tabs>
                <w:tab w:val="left" w:pos="720"/>
              </w:tabs>
              <w:spacing w:after="0" w:line="240" w:lineRule="auto"/>
              <w:ind w:left="0" w:firstLine="709"/>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разрешения на перепланировку жилых помещений;</w:t>
            </w:r>
          </w:p>
        </w:tc>
      </w:tr>
      <w:tr w:rsidR="000019BC" w:rsidRPr="000019BC" w:rsidTr="00DD375A">
        <w:tc>
          <w:tcPr>
            <w:tcW w:w="9344" w:type="dxa"/>
            <w:tcBorders>
              <w:top w:val="nil"/>
              <w:bottom w:val="nil"/>
            </w:tcBorders>
          </w:tcPr>
          <w:p w:rsidR="000019BC" w:rsidRPr="000019BC" w:rsidRDefault="000019BC" w:rsidP="000019BC">
            <w:pPr>
              <w:pStyle w:val="a3"/>
              <w:numPr>
                <w:ilvl w:val="0"/>
                <w:numId w:val="18"/>
              </w:numPr>
              <w:tabs>
                <w:tab w:val="left" w:pos="720"/>
              </w:tabs>
              <w:spacing w:after="0" w:line="240" w:lineRule="auto"/>
              <w:ind w:left="0" w:firstLine="709"/>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акта приемки жилых помещений после перепланировки;</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8 решений о переводе жилых помещений в нежилые и нежилых помещений – в жилые;</w:t>
            </w:r>
          </w:p>
        </w:tc>
      </w:tr>
      <w:tr w:rsidR="000019BC" w:rsidRPr="000019BC" w:rsidTr="00DD375A">
        <w:tc>
          <w:tcPr>
            <w:tcW w:w="9344" w:type="dxa"/>
            <w:tcBorders>
              <w:top w:val="nil"/>
              <w:bottom w:val="nil"/>
            </w:tcBorders>
          </w:tcPr>
          <w:p w:rsidR="000019BC" w:rsidRPr="000019BC" w:rsidRDefault="000019BC" w:rsidP="000019BC">
            <w:pPr>
              <w:pStyle w:val="a3"/>
              <w:tabs>
                <w:tab w:val="left" w:pos="720"/>
              </w:tabs>
              <w:spacing w:after="0" w:line="240" w:lineRule="auto"/>
              <w:ind w:left="0"/>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133 уведомления о планируемом строительстве или реконструкции объекта индивидуального жилищного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28 уведомлений об окончании строительства или реконструкции объекта индивидуального жилищного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161 уведомление о планируемом сносе и о завершении сноса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27 постановлений об изменении вида разрешенного использования земельного участка;</w:t>
            </w:r>
          </w:p>
        </w:tc>
      </w:tr>
      <w:tr w:rsidR="000019BC" w:rsidRPr="000019BC" w:rsidTr="00DD375A">
        <w:tc>
          <w:tcPr>
            <w:tcW w:w="9344" w:type="dxa"/>
            <w:tcBorders>
              <w:top w:val="nil"/>
              <w:bottom w:val="nil"/>
            </w:tcBorders>
          </w:tcPr>
          <w:p w:rsidR="000019BC" w:rsidRPr="000019BC" w:rsidRDefault="000019BC" w:rsidP="000019BC">
            <w:pPr>
              <w:pStyle w:val="a3"/>
              <w:numPr>
                <w:ilvl w:val="0"/>
                <w:numId w:val="19"/>
              </w:numPr>
              <w:tabs>
                <w:tab w:val="left" w:pos="720"/>
              </w:tabs>
              <w:spacing w:after="0" w:line="240" w:lineRule="auto"/>
              <w:ind w:left="0" w:firstLine="709"/>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согласований изменения фасадов зданий и сооружений;</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 xml:space="preserve">           91 предписание о демонтаже рекламных конструкций.</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Выявлено 11 самовольных объектов капитального строительства, расположенных на территории города Невинномысска, по 8 объектам, выявленным ранее, в 2021 году продолжалась работа о признании объектов самовольной постройкой и их сносе. </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В 2021 году проводилась работа по территориальному планированию города Невинномысска: внесены изменения в Генеральный план муниципального образования города Невинномысска Ставропольского края, утвержденный решением Думы города Невинномысска Ставропольского края от 25 декабря 2012 г. № 335-31, и постановлением администрации города Невинномысска от 03 сентября 2021 г. № 1521 утверждены Правила землепользования и застройки муниципального образования города Невинномысска Ставропольского края.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Прогноз объемов ввода жилья согласован с Прогнозом социально-экономического развития города и приведен в </w:t>
            </w:r>
            <w:r w:rsidRPr="000019BC">
              <w:rPr>
                <w:rFonts w:ascii="Times New Roman" w:hAnsi="Times New Roman" w:cs="Times New Roman"/>
                <w:sz w:val="28"/>
                <w:szCs w:val="28"/>
              </w:rPr>
              <w:t xml:space="preserve">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lang w:eastAsia="en-US"/>
              </w:rPr>
              <w:t>.</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eastAsia="Times New Roman" w:hAnsi="Times New Roman" w:cs="Times New Roman"/>
                <w:sz w:val="28"/>
                <w:szCs w:val="28"/>
              </w:rPr>
              <w:t xml:space="preserve">Сведения о видах, назначении и наименованиях объектов, планируемых для размещения на территории города Невинномысска, предусмотренных документами территориального планирования, программными документами регионального уровня, приведены </w:t>
            </w:r>
            <w:r w:rsidRPr="000019BC">
              <w:rPr>
                <w:rFonts w:ascii="Times New Roman" w:hAnsi="Times New Roman" w:cs="Times New Roman"/>
                <w:sz w:val="28"/>
                <w:szCs w:val="28"/>
              </w:rPr>
              <w:t xml:space="preserve">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rPr>
              <w:t xml:space="preserve">Приложение </w:t>
            </w:r>
            <w:r w:rsidRPr="000019BC">
              <w:rPr>
                <w:rFonts w:ascii="Times New Roman" w:eastAsiaTheme="minorHAnsi" w:hAnsi="Times New Roman" w:cs="Times New Roman"/>
                <w:sz w:val="28"/>
                <w:szCs w:val="28"/>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На основании постановления администрации города Невинномысска от 17.02.2021 г. № 240 многоквартирный жилой дом с кадастровым номером 26:16:070604:85 по ул. Апанасенко, 1 в г. Невинномысске признан аварийным и подлежит сносу. В отношении многоквартирного жилого дома по ул. Степной, 69 в городе Невинномысске Комитетом подготовлен проект постановления о признании его аварийным и подлежащим сносу.</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Style w:val="apple-converted-space"/>
                <w:rFonts w:ascii="Times New Roman" w:hAnsi="Times New Roman"/>
                <w:sz w:val="28"/>
                <w:szCs w:val="28"/>
              </w:rPr>
            </w:pPr>
            <w:r w:rsidRPr="000019BC">
              <w:rPr>
                <w:rStyle w:val="apple-converted-space"/>
                <w:rFonts w:ascii="Times New Roman" w:hAnsi="Times New Roman"/>
                <w:sz w:val="28"/>
                <w:szCs w:val="28"/>
              </w:rPr>
              <w:t>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eastAsia="Times New Roman" w:hAnsi="Times New Roman" w:cs="Times New Roman"/>
                <w:color w:val="000000"/>
                <w:sz w:val="28"/>
                <w:szCs w:val="28"/>
                <w:lang w:bidi="ar-SA"/>
              </w:rPr>
            </w:pPr>
            <w:r w:rsidRPr="000019BC">
              <w:rPr>
                <w:rFonts w:ascii="Times New Roman" w:eastAsia="Times New Roman" w:hAnsi="Times New Roman" w:cs="Times New Roman"/>
                <w:sz w:val="28"/>
                <w:szCs w:val="28"/>
                <w:lang w:bidi="ar-SA"/>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0019BC">
              <w:rPr>
                <w:rFonts w:ascii="Times New Roman" w:eastAsia="Times New Roman" w:hAnsi="Times New Roman" w:cs="Times New Roman"/>
                <w:sz w:val="28"/>
                <w:szCs w:val="28"/>
                <w:lang w:bidi="ar-SA"/>
              </w:rPr>
              <w:t>Энергомера</w:t>
            </w:r>
            <w:proofErr w:type="spellEnd"/>
            <w:r w:rsidRPr="000019BC">
              <w:rPr>
                <w:rFonts w:ascii="Times New Roman" w:eastAsia="Times New Roman" w:hAnsi="Times New Roman" w:cs="Times New Roman"/>
                <w:sz w:val="28"/>
                <w:szCs w:val="28"/>
                <w:lang w:bidi="ar-SA"/>
              </w:rPr>
              <w:t xml:space="preserve">» филиал ЗАО «Электротехнические заводы </w:t>
            </w:r>
            <w:r w:rsidRPr="000019BC">
              <w:rPr>
                <w:rFonts w:ascii="Times New Roman" w:eastAsia="Times New Roman" w:hAnsi="Times New Roman" w:cs="Times New Roman"/>
                <w:sz w:val="28"/>
                <w:szCs w:val="28"/>
                <w:lang w:bidi="ar-SA"/>
              </w:rPr>
              <w:lastRenderedPageBreak/>
              <w:t>«</w:t>
            </w:r>
            <w:proofErr w:type="spellStart"/>
            <w:r w:rsidRPr="000019BC">
              <w:rPr>
                <w:rFonts w:ascii="Times New Roman" w:eastAsia="Times New Roman" w:hAnsi="Times New Roman" w:cs="Times New Roman"/>
                <w:sz w:val="28"/>
                <w:szCs w:val="28"/>
                <w:lang w:bidi="ar-SA"/>
              </w:rPr>
              <w:t>Энергомера</w:t>
            </w:r>
            <w:proofErr w:type="spellEnd"/>
            <w:r w:rsidRPr="000019BC">
              <w:rPr>
                <w:rFonts w:ascii="Times New Roman" w:eastAsia="Times New Roman" w:hAnsi="Times New Roman" w:cs="Times New Roman"/>
                <w:sz w:val="28"/>
                <w:szCs w:val="28"/>
                <w:lang w:bidi="ar-SA"/>
              </w:rPr>
              <w:t>»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Филиал «Невинномысская ГРЭС» ПАО «</w:t>
            </w:r>
            <w:proofErr w:type="spellStart"/>
            <w:r w:rsidRPr="000019BC">
              <w:rPr>
                <w:rFonts w:ascii="Times New Roman" w:eastAsia="Times New Roman" w:hAnsi="Times New Roman" w:cs="Times New Roman"/>
                <w:sz w:val="28"/>
                <w:szCs w:val="28"/>
                <w:lang w:bidi="ar-SA"/>
              </w:rPr>
              <w:t>Энел</w:t>
            </w:r>
            <w:proofErr w:type="spellEnd"/>
            <w:r w:rsidRPr="000019BC">
              <w:rPr>
                <w:rFonts w:ascii="Times New Roman" w:eastAsia="Times New Roman" w:hAnsi="Times New Roman" w:cs="Times New Roman"/>
                <w:sz w:val="28"/>
                <w:szCs w:val="28"/>
                <w:lang w:bidi="ar-SA"/>
              </w:rPr>
              <w:t xml:space="preserve"> Россия» является одной из крупнейших тепловых электростанций Северного Кавказа. </w:t>
            </w:r>
            <w:r w:rsidRPr="000019BC">
              <w:rPr>
                <w:rFonts w:ascii="Times New Roman" w:eastAsia="Times New Roman" w:hAnsi="Times New Roman" w:cs="Times New Roman"/>
                <w:spacing w:val="-2"/>
                <w:sz w:val="28"/>
                <w:szCs w:val="28"/>
                <w:lang w:bidi="ar-SA"/>
              </w:rPr>
              <w:t>Т</w:t>
            </w:r>
            <w:r w:rsidRPr="000019BC">
              <w:rPr>
                <w:rFonts w:ascii="Times New Roman" w:eastAsia="Times New Roman" w:hAnsi="Times New Roman" w:cs="Times New Roman"/>
                <w:sz w:val="28"/>
                <w:szCs w:val="28"/>
                <w:lang w:bidi="ar-SA"/>
              </w:rPr>
              <w:t>екущая установленная мощность ГРЭС составляет 1530,2 МВт, тепловая - 585 Гкал/ч. Электростанция предназначена для выдачи электрической мощности в объединенную энергосистему Северного Кавказа и снабжения промышленных потребителей и населения города горячей водой и паром.</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Style w:val="ad"/>
                <w:b w:val="0"/>
                <w:sz w:val="28"/>
                <w:szCs w:val="28"/>
              </w:rPr>
            </w:pPr>
            <w:r w:rsidRPr="000019BC">
              <w:rPr>
                <w:rStyle w:val="ad"/>
                <w:b w:val="0"/>
                <w:sz w:val="28"/>
                <w:szCs w:val="28"/>
              </w:rPr>
              <w:lastRenderedPageBreak/>
              <w:t>Промышленность занимает 97,10 % общего объема экономики города. Промышленной продукции отгружено на 162,54 млрд. рублей (темп роста – 142,07 %). Прирост наблюдался в металлургии (в 2,44 раза), в производстве металлических изделий (в 2,06 раза), в пищевой промышленности                                      (на 19,68 %).</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Style w:val="ad"/>
                <w:rFonts w:ascii="Times New Roman" w:hAnsi="Times New Roman" w:cs="Times New Roman"/>
                <w:b w:val="0"/>
                <w:sz w:val="28"/>
                <w:szCs w:val="28"/>
              </w:rPr>
            </w:pPr>
            <w:r w:rsidRPr="000019BC">
              <w:rPr>
                <w:rStyle w:val="ad"/>
                <w:b w:val="0"/>
                <w:sz w:val="28"/>
                <w:szCs w:val="28"/>
              </w:rPr>
              <w:t>За январь</w:t>
            </w:r>
            <w:r w:rsidRPr="000019BC">
              <w:rPr>
                <w:rStyle w:val="ad"/>
                <w:rFonts w:ascii="Times New Roman" w:hAnsi="Times New Roman" w:cs="Times New Roman"/>
                <w:b w:val="0"/>
                <w:sz w:val="28"/>
                <w:szCs w:val="28"/>
              </w:rPr>
              <w:t>–июнь 2022 г. отгружено всего товаров собственного производства, выполнено работ и услуг собственными силами на                                       98 156,13 млн. руб. (рост на 37,8 % по отношению к показателям за аналогичный период 2021 года), в том числе по видам экономической деятельности:</w:t>
            </w:r>
          </w:p>
        </w:tc>
      </w:tr>
      <w:tr w:rsidR="000019BC" w:rsidRPr="000019BC" w:rsidTr="00DD375A">
        <w:tc>
          <w:tcPr>
            <w:tcW w:w="9344" w:type="dxa"/>
            <w:tcBorders>
              <w:top w:val="nil"/>
              <w:bottom w:val="nil"/>
            </w:tcBorders>
          </w:tcPr>
          <w:p w:rsidR="000019BC" w:rsidRPr="000019BC" w:rsidRDefault="000019BC" w:rsidP="000019BC">
            <w:pPr>
              <w:jc w:val="both"/>
              <w:rPr>
                <w:rStyle w:val="ad"/>
                <w:rFonts w:ascii="Times New Roman" w:hAnsi="Times New Roman" w:cs="Times New Roman"/>
                <w:b w:val="0"/>
                <w:sz w:val="28"/>
                <w:szCs w:val="28"/>
              </w:rPr>
            </w:pPr>
            <w:r w:rsidRPr="000019BC">
              <w:rPr>
                <w:rStyle w:val="ad"/>
                <w:rFonts w:ascii="Times New Roman" w:hAnsi="Times New Roman" w:cs="Times New Roman"/>
                <w:b w:val="0"/>
                <w:sz w:val="28"/>
                <w:szCs w:val="28"/>
              </w:rPr>
              <w:t>обрабатывающие производства – 86 042,7 млн. руб. (рост 69,1 %);</w:t>
            </w:r>
          </w:p>
        </w:tc>
      </w:tr>
      <w:tr w:rsidR="000019BC" w:rsidRPr="000019BC" w:rsidTr="00DD375A">
        <w:tc>
          <w:tcPr>
            <w:tcW w:w="9344" w:type="dxa"/>
            <w:tcBorders>
              <w:top w:val="nil"/>
              <w:bottom w:val="nil"/>
            </w:tcBorders>
          </w:tcPr>
          <w:p w:rsidR="000019BC" w:rsidRPr="000019BC" w:rsidRDefault="000019BC" w:rsidP="000019BC">
            <w:pPr>
              <w:jc w:val="both"/>
              <w:rPr>
                <w:rStyle w:val="ad"/>
                <w:rFonts w:ascii="Times New Roman" w:hAnsi="Times New Roman" w:cs="Times New Roman"/>
                <w:sz w:val="28"/>
                <w:szCs w:val="28"/>
              </w:rPr>
            </w:pPr>
            <w:r w:rsidRPr="000019BC">
              <w:rPr>
                <w:rStyle w:val="ad"/>
                <w:rFonts w:ascii="Times New Roman" w:hAnsi="Times New Roman" w:cs="Times New Roman"/>
                <w:b w:val="0"/>
                <w:sz w:val="28"/>
                <w:szCs w:val="28"/>
              </w:rPr>
              <w:t>обеспечение электрической энергией, газом и паром, кондиционирование воздуха – 9 541,58 (рост 11,0 %).</w:t>
            </w:r>
          </w:p>
        </w:tc>
      </w:tr>
      <w:tr w:rsidR="000019BC" w:rsidRPr="000019BC" w:rsidTr="00DD375A">
        <w:tc>
          <w:tcPr>
            <w:tcW w:w="9344" w:type="dxa"/>
            <w:tcBorders>
              <w:top w:val="nil"/>
              <w:bottom w:val="nil"/>
            </w:tcBorders>
          </w:tcPr>
          <w:p w:rsidR="000019BC" w:rsidRPr="000019BC" w:rsidRDefault="000019BC" w:rsidP="000019BC">
            <w:pPr>
              <w:shd w:val="clear" w:color="auto" w:fill="FFFFFF"/>
              <w:jc w:val="both"/>
              <w:rPr>
                <w:rFonts w:ascii="Times New Roman" w:eastAsia="Times New Roman" w:hAnsi="Times New Roman" w:cs="Times New Roman"/>
                <w:sz w:val="28"/>
                <w:szCs w:val="28"/>
                <w:lang w:bidi="ar-SA"/>
              </w:rPr>
            </w:pPr>
            <w:r w:rsidRPr="000019BC">
              <w:rPr>
                <w:rStyle w:val="ad"/>
                <w:rFonts w:ascii="Times New Roman" w:hAnsi="Times New Roman" w:cs="Times New Roman"/>
                <w:b w:val="0"/>
                <w:sz w:val="28"/>
                <w:szCs w:val="28"/>
              </w:rPr>
              <w:t xml:space="preserve">Ретроспективный анализ показывает, что </w:t>
            </w:r>
            <w:r w:rsidRPr="000019BC">
              <w:rPr>
                <w:rFonts w:ascii="Times New Roman" w:eastAsia="Times New Roman" w:hAnsi="Times New Roman" w:cs="Times New Roman"/>
                <w:sz w:val="28"/>
                <w:szCs w:val="28"/>
                <w:lang w:bidi="ar-SA"/>
              </w:rPr>
              <w:t xml:space="preserve">в промышленности во 2 половине 2020 года наблюдалось восстановление деловой активности после глубокого спада в 1 полугодии 2020 года. После снижения темпов развития в 2020 году с 2021 года наблюдается и восстановление утраченных позиций. Прогнозом социально-экономического развития приняты темы роста промышленного производства с приростом в 1–3 % в год. </w:t>
            </w:r>
          </w:p>
        </w:tc>
      </w:tr>
      <w:tr w:rsidR="000019BC" w:rsidRPr="000019BC" w:rsidTr="00DD375A">
        <w:tc>
          <w:tcPr>
            <w:tcW w:w="9344" w:type="dxa"/>
            <w:tcBorders>
              <w:top w:val="nil"/>
              <w:bottom w:val="nil"/>
            </w:tcBorders>
          </w:tcPr>
          <w:p w:rsidR="000019BC" w:rsidRPr="000019BC" w:rsidRDefault="000019BC" w:rsidP="000019BC">
            <w:pPr>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При прогнозировании объемов промышленного производства учтены фактические показатели 2021 года и первого полугодия 2022 года. Фактические показатели 2021–2022 гг. существенно превосходят оценочные и прогнозные значения соответствующих периодов, определенные прогнозом социально-экономического развития.</w:t>
            </w:r>
          </w:p>
        </w:tc>
      </w:tr>
      <w:tr w:rsidR="000019BC" w:rsidRPr="000019BC" w:rsidTr="00DD375A">
        <w:tc>
          <w:tcPr>
            <w:tcW w:w="9344" w:type="dxa"/>
            <w:tcBorders>
              <w:top w:val="nil"/>
            </w:tcBorders>
          </w:tcPr>
          <w:p w:rsidR="000019BC" w:rsidRPr="000019BC" w:rsidRDefault="000019BC" w:rsidP="000019BC">
            <w:pPr>
              <w:suppressAutoHyphens w:val="0"/>
              <w:autoSpaceDE/>
              <w:jc w:val="both"/>
              <w:rPr>
                <w:rFonts w:ascii="Times New Roman" w:eastAsia="Times New Roman" w:hAnsi="Times New Roman" w:cs="Times New Roman"/>
                <w:sz w:val="28"/>
                <w:szCs w:val="28"/>
                <w:lang w:bidi="ar-SA"/>
              </w:rPr>
            </w:pPr>
            <w:r w:rsidRPr="000019BC">
              <w:rPr>
                <w:rFonts w:ascii="Times New Roman" w:hAnsi="Times New Roman" w:cs="Times New Roman"/>
                <w:sz w:val="28"/>
                <w:szCs w:val="28"/>
              </w:rPr>
              <w:t xml:space="preserve">Перечень объектов капитального строительства в области развития промышленного комплекса, планируемых к размещению на территории города Невинномысска, в соответствии с документами территориального планирования приведен 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r w:rsidR="000019BC" w:rsidRPr="000019BC" w:rsidTr="00DD375A">
        <w:tc>
          <w:tcPr>
            <w:tcW w:w="9344" w:type="dxa"/>
            <w:tcBorders>
              <w:bottom w:val="single" w:sz="4" w:space="0" w:color="auto"/>
            </w:tcBorders>
          </w:tcPr>
          <w:p w:rsidR="000019BC" w:rsidRPr="000019BC" w:rsidRDefault="000019BC" w:rsidP="000019BC">
            <w:pPr>
              <w:pStyle w:val="2"/>
              <w:spacing w:before="240" w:after="240"/>
              <w:outlineLvl w:val="1"/>
              <w:rPr>
                <w:rFonts w:ascii="Times New Roman" w:hAnsi="Times New Roman" w:cs="Times New Roman"/>
                <w:color w:val="auto"/>
                <w:sz w:val="28"/>
                <w:szCs w:val="28"/>
                <w:lang w:eastAsia="en-US"/>
              </w:rPr>
            </w:pPr>
            <w:bookmarkStart w:id="70" w:name="_Toc119853738"/>
            <w:r w:rsidRPr="000019BC">
              <w:rPr>
                <w:rFonts w:ascii="Times New Roman" w:hAnsi="Times New Roman" w:cs="Times New Roman"/>
                <w:color w:val="auto"/>
                <w:sz w:val="28"/>
                <w:szCs w:val="28"/>
                <w:lang w:eastAsia="en-US"/>
              </w:rPr>
              <w:t xml:space="preserve">2.2. </w:t>
            </w:r>
            <w:r w:rsidRPr="000019BC">
              <w:rPr>
                <w:rFonts w:ascii="Times New Roman" w:hAnsi="Times New Roman" w:cs="Times New Roman"/>
                <w:bCs/>
                <w:color w:val="auto"/>
                <w:sz w:val="28"/>
                <w:szCs w:val="28"/>
                <w:lang w:eastAsia="en-US"/>
              </w:rPr>
              <w:t>Прогноз спроса на коммунальные ресурсы</w:t>
            </w:r>
            <w:bookmarkEnd w:id="70"/>
          </w:p>
        </w:tc>
      </w:tr>
      <w:tr w:rsidR="000019BC" w:rsidRPr="000019BC" w:rsidTr="00DD375A">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sz w:val="28"/>
                <w:szCs w:val="28"/>
                <w:lang w:eastAsia="en-US"/>
              </w:rPr>
              <w:t xml:space="preserve">Показатели перспективного спроса на услуги холодного и горячего </w:t>
            </w:r>
            <w:r w:rsidRPr="000019BC">
              <w:rPr>
                <w:rFonts w:ascii="Times New Roman" w:hAnsi="Times New Roman" w:cs="Times New Roman"/>
                <w:sz w:val="28"/>
                <w:szCs w:val="28"/>
                <w:lang w:eastAsia="en-US"/>
              </w:rPr>
              <w:t>водоснабжения определены с учетом нормативов, определенных в Приложении А-2 СП 30.13330.2020 «СНиП 2.04.01-85* Внутренний водопровод и канализация зданий».</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4"/>
                <w:szCs w:val="24"/>
              </w:rPr>
            </w:pPr>
            <w:r w:rsidRPr="000019BC">
              <w:rPr>
                <w:rFonts w:ascii="Times New Roman" w:hAnsi="Times New Roman" w:cs="Times New Roman"/>
                <w:sz w:val="28"/>
                <w:szCs w:val="28"/>
              </w:rPr>
              <w:lastRenderedPageBreak/>
              <w:t>Показатели теплопотребления и тепловых нагрузок определялись с учетом требований СП 50.13330.2012 Тепловая защита зданий. Актуализированная редакция СНиП 23-02-2003 (таблица 14) и Приказа Минстроя РФ от 17.11.2017 г. № 1550/</w:t>
            </w:r>
            <w:proofErr w:type="spellStart"/>
            <w:r w:rsidRPr="000019BC">
              <w:rPr>
                <w:rFonts w:ascii="Times New Roman" w:hAnsi="Times New Roman" w:cs="Times New Roman"/>
                <w:sz w:val="28"/>
                <w:szCs w:val="28"/>
              </w:rPr>
              <w:t>пр</w:t>
            </w:r>
            <w:proofErr w:type="spellEnd"/>
            <w:r w:rsidRPr="000019BC">
              <w:rPr>
                <w:rFonts w:ascii="Times New Roman" w:hAnsi="Times New Roman" w:cs="Times New Roman"/>
                <w:sz w:val="28"/>
                <w:szCs w:val="28"/>
              </w:rPr>
              <w:t xml:space="preserve"> (Приложение 2). Исходные климатические характеристики города Невинномысска приняты по                              СП 131.13330.2020 Строительная климатология.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Показатели перспективного спроса на услуги газоснабжения определены с использованием нормативов потребления, определенных приказом министерства жилищно-коммунального хозяйства  Ставропольского края № 87 от 11.03.2016 г. </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Fonts w:ascii="Times New Roman" w:eastAsia="Times New Roman" w:hAnsi="Times New Roman" w:cs="Times New Roman"/>
                <w:noProof/>
                <w:sz w:val="28"/>
                <w:szCs w:val="28"/>
                <w:lang w:bidi="ar-SA"/>
              </w:rPr>
            </w:pPr>
            <w:r w:rsidRPr="000019BC">
              <w:rPr>
                <w:rFonts w:ascii="Times New Roman" w:eastAsia="Calibri" w:hAnsi="Times New Roman" w:cs="Times New Roman"/>
                <w:sz w:val="28"/>
                <w:szCs w:val="28"/>
                <w:lang w:eastAsia="en-US" w:bidi="ar-SA"/>
              </w:rPr>
              <w:t xml:space="preserve">Показатели перспективного спроса на услуги электроснабжения определены с использованием нормативов потребления, определенных приказом министерства ЖКХ Ставропольского края № 298-о/д                                             от 29.08.2012 г. </w:t>
            </w:r>
          </w:p>
        </w:tc>
      </w:tr>
      <w:tr w:rsidR="000019BC" w:rsidRPr="000019BC" w:rsidTr="00DD375A">
        <w:tc>
          <w:tcPr>
            <w:tcW w:w="9344" w:type="dxa"/>
            <w:tcBorders>
              <w:top w:val="nil"/>
            </w:tcBorders>
          </w:tcPr>
          <w:p w:rsidR="000019BC" w:rsidRPr="000019BC" w:rsidRDefault="000019BC" w:rsidP="000019BC">
            <w:pPr>
              <w:widowControl/>
              <w:autoSpaceDE/>
              <w:jc w:val="both"/>
              <w:rPr>
                <w:rFonts w:ascii="Times New Roman" w:hAnsi="Times New Roman" w:cs="Times New Roman"/>
                <w:sz w:val="28"/>
                <w:szCs w:val="28"/>
              </w:rPr>
            </w:pPr>
            <w:r w:rsidRPr="000019BC">
              <w:rPr>
                <w:rFonts w:ascii="Times New Roman" w:hAnsi="Times New Roman" w:cs="Times New Roman"/>
                <w:sz w:val="28"/>
                <w:szCs w:val="28"/>
              </w:rPr>
              <w:t xml:space="preserve">Результаты расчета потребления энергоресурсов для перспективных потребителей приведены 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DD375A">
        <w:tc>
          <w:tcPr>
            <w:tcW w:w="9344" w:type="dxa"/>
            <w:tcBorders>
              <w:bottom w:val="single" w:sz="4" w:space="0" w:color="auto"/>
            </w:tcBorders>
          </w:tcPr>
          <w:p w:rsidR="000019BC" w:rsidRPr="000019BC" w:rsidRDefault="000019BC" w:rsidP="000019BC">
            <w:pPr>
              <w:pStyle w:val="1"/>
              <w:spacing w:after="240"/>
              <w:jc w:val="center"/>
              <w:outlineLvl w:val="0"/>
              <w:rPr>
                <w:rFonts w:ascii="Times New Roman" w:hAnsi="Times New Roman" w:cs="Times New Roman"/>
                <w:color w:val="auto"/>
                <w:sz w:val="28"/>
                <w:szCs w:val="28"/>
              </w:rPr>
            </w:pPr>
            <w:bookmarkStart w:id="71" w:name="_Toc119853739"/>
            <w:r w:rsidRPr="000019BC">
              <w:rPr>
                <w:rFonts w:ascii="Times New Roman" w:hAnsi="Times New Roman" w:cs="Times New Roman"/>
                <w:color w:val="auto"/>
                <w:sz w:val="28"/>
                <w:szCs w:val="28"/>
                <w:lang w:val="en-US"/>
              </w:rPr>
              <w:lastRenderedPageBreak/>
              <w:t>III</w:t>
            </w:r>
            <w:r w:rsidRPr="000019BC">
              <w:rPr>
                <w:rFonts w:ascii="Times New Roman" w:hAnsi="Times New Roman" w:cs="Times New Roman"/>
                <w:color w:val="auto"/>
                <w:sz w:val="28"/>
                <w:szCs w:val="28"/>
              </w:rPr>
              <w:t>. Целевые показатели развития систем коммунальной инфраструктуры</w:t>
            </w:r>
            <w:bookmarkEnd w:id="71"/>
          </w:p>
        </w:tc>
      </w:tr>
      <w:tr w:rsidR="000019BC" w:rsidRPr="000019BC" w:rsidTr="00DD375A">
        <w:tc>
          <w:tcPr>
            <w:tcW w:w="9344" w:type="dxa"/>
            <w:tcBorders>
              <w:bottom w:val="nil"/>
            </w:tcBorders>
          </w:tcPr>
          <w:p w:rsidR="000019BC" w:rsidRPr="000019BC" w:rsidRDefault="000019BC" w:rsidP="000019BC">
            <w:pPr>
              <w:autoSpaceDN w:val="0"/>
              <w:adjustRightInd w:val="0"/>
              <w:spacing w:before="240"/>
              <w:jc w:val="both"/>
              <w:rPr>
                <w:sz w:val="28"/>
                <w:szCs w:val="28"/>
              </w:rPr>
            </w:pPr>
            <w:r w:rsidRPr="000019BC">
              <w:rPr>
                <w:sz w:val="28"/>
                <w:szCs w:val="28"/>
              </w:rPr>
              <w:t>Формирование требований к конечному состоянию коммунальной инфраструктуры города Невинномысска выполнено с учетом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 48.</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sz w:val="28"/>
                <w:szCs w:val="28"/>
              </w:rPr>
              <w:t xml:space="preserve">На основании данной методики выделен перечень показателей, характеризующих состояние коммунального хозяйства города Невинномысска по группам, </w:t>
            </w:r>
            <w:r w:rsidRPr="000019BC">
              <w:rPr>
                <w:rFonts w:ascii="Times New Roman" w:hAnsi="Times New Roman" w:cs="Times New Roman"/>
                <w:sz w:val="28"/>
                <w:szCs w:val="28"/>
              </w:rPr>
              <w:t>предусмотренных пунктом 32 Методических рекомендаций по разработке программ комплексного развития систем коммунальной инфраструктуры поселений, городских округов № 359/ГС, а именно:</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b/>
                <w:bCs/>
                <w:sz w:val="28"/>
                <w:szCs w:val="28"/>
              </w:rPr>
            </w:pPr>
            <w:r w:rsidRPr="000019BC">
              <w:rPr>
                <w:rFonts w:ascii="Times New Roman" w:hAnsi="Times New Roman" w:cs="Times New Roman"/>
                <w:sz w:val="28"/>
                <w:szCs w:val="28"/>
              </w:rPr>
              <w:t>общие для всех систем критерии доступности коммунальных услуг для населения;</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 каждой системе:</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спрос на коммунальные ресурсы;</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показатели эффективности производства, передачи и потребления ресурса;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показатели надежности поставки ресурса;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показатели качества поставляемого ресурса;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показатели </w:t>
            </w:r>
            <w:proofErr w:type="spellStart"/>
            <w:r w:rsidRPr="000019BC">
              <w:rPr>
                <w:rFonts w:ascii="Times New Roman" w:hAnsi="Times New Roman" w:cs="Times New Roman"/>
                <w:sz w:val="28"/>
                <w:szCs w:val="28"/>
              </w:rPr>
              <w:t>экологичности</w:t>
            </w:r>
            <w:proofErr w:type="spellEnd"/>
            <w:r w:rsidRPr="000019BC">
              <w:rPr>
                <w:rFonts w:ascii="Times New Roman" w:hAnsi="Times New Roman" w:cs="Times New Roman"/>
                <w:sz w:val="28"/>
                <w:szCs w:val="28"/>
              </w:rPr>
              <w:t xml:space="preserve"> производства ресурсов;</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другие показатели, важные для городского округа.</w:t>
            </w:r>
          </w:p>
        </w:tc>
      </w:tr>
      <w:tr w:rsidR="000019BC" w:rsidRPr="000019BC" w:rsidTr="00DD375A">
        <w:tc>
          <w:tcPr>
            <w:tcW w:w="9344" w:type="dxa"/>
            <w:tcBorders>
              <w:top w:val="nil"/>
            </w:tcBorders>
          </w:tcPr>
          <w:p w:rsidR="000019BC" w:rsidRPr="000019BC" w:rsidRDefault="000019BC" w:rsidP="000019BC">
            <w:pPr>
              <w:widowControl/>
              <w:autoSpaceDE/>
              <w:ind w:firstLine="709"/>
              <w:jc w:val="both"/>
              <w:rPr>
                <w:rFonts w:ascii="Times New Roman" w:eastAsiaTheme="minorHAnsi" w:hAnsi="Times New Roman" w:cs="Times New Roman"/>
                <w:vanish/>
                <w:sz w:val="28"/>
                <w:szCs w:val="28"/>
                <w:lang w:eastAsia="en-US" w:bidi="ar-SA"/>
              </w:rPr>
            </w:pPr>
            <w:r w:rsidRPr="000019BC">
              <w:rPr>
                <w:sz w:val="28"/>
                <w:szCs w:val="28"/>
              </w:rPr>
              <w:t xml:space="preserve">Перечень и значения показателей, характеризующих состояние коммунальной инфраструктуры города Невинномысска, приведены в Приложении </w:t>
            </w:r>
            <w:r w:rsidRPr="000019BC">
              <w:rPr>
                <w:sz w:val="28"/>
                <w:szCs w:val="28"/>
              </w:rPr>
              <w:fldChar w:fldCharType="begin"/>
            </w:r>
            <w:r w:rsidRPr="000019BC">
              <w:rPr>
                <w:sz w:val="28"/>
                <w:szCs w:val="28"/>
              </w:rPr>
              <w:instrText xml:space="preserve"> REF _Ref119853933 \h  \* MERGEFORMAT </w:instrText>
            </w:r>
            <w:r w:rsidRPr="000019BC">
              <w:rPr>
                <w:sz w:val="28"/>
                <w:szCs w:val="28"/>
              </w:rPr>
            </w:r>
            <w:r w:rsidRPr="000019BC">
              <w:rPr>
                <w:sz w:val="28"/>
                <w:szCs w:val="28"/>
              </w:rPr>
              <w:fldChar w:fldCharType="separate"/>
            </w:r>
          </w:p>
          <w:p w:rsidR="000019BC" w:rsidRPr="000019BC" w:rsidRDefault="000019BC" w:rsidP="000019BC">
            <w:pPr>
              <w:widowControl/>
              <w:autoSpaceDE/>
              <w:ind w:firstLine="709"/>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vanish/>
                <w:sz w:val="28"/>
                <w:szCs w:val="28"/>
                <w:lang w:eastAsia="en-US" w:bidi="ar-SA"/>
              </w:rPr>
              <w:br w:type="page"/>
            </w:r>
          </w:p>
          <w:p w:rsidR="000019BC" w:rsidRPr="000019BC" w:rsidRDefault="000019BC" w:rsidP="000019BC">
            <w:pPr>
              <w:widowControl/>
              <w:autoSpaceDE/>
              <w:jc w:val="both"/>
              <w:rPr>
                <w:bCs/>
                <w:sz w:val="24"/>
                <w:lang w:eastAsia="en-US"/>
              </w:rPr>
            </w:pPr>
            <w:r w:rsidRPr="000019BC">
              <w:rPr>
                <w:rFonts w:ascii="Times New Roman" w:eastAsiaTheme="minorHAnsi" w:hAnsi="Times New Roman" w:cs="Times New Roman"/>
                <w:sz w:val="28"/>
                <w:szCs w:val="28"/>
                <w:lang w:eastAsia="en-US" w:bidi="ar-SA"/>
              </w:rPr>
              <w:t>Приложение № 3</w:t>
            </w:r>
            <w:r w:rsidRPr="000019BC">
              <w:rPr>
                <w:sz w:val="28"/>
                <w:szCs w:val="28"/>
              </w:rPr>
              <w:fldChar w:fldCharType="end"/>
            </w:r>
            <w:r w:rsidRPr="000019BC">
              <w:rPr>
                <w:sz w:val="28"/>
                <w:szCs w:val="28"/>
              </w:rPr>
              <w:t xml:space="preserve">. Численные значения показателей приведены на основании ранее разработанных схем </w:t>
            </w:r>
            <w:proofErr w:type="spellStart"/>
            <w:r w:rsidRPr="000019BC">
              <w:rPr>
                <w:sz w:val="28"/>
                <w:szCs w:val="28"/>
              </w:rPr>
              <w:t>ресурсоснабжения</w:t>
            </w:r>
            <w:proofErr w:type="spellEnd"/>
            <w:r w:rsidRPr="000019BC">
              <w:rPr>
                <w:sz w:val="28"/>
                <w:szCs w:val="28"/>
              </w:rPr>
              <w:t xml:space="preserve">, инвестиционных программ, программ энергосбережения, а также актуализированной информацией по функционированию систем коммунальной инфраструктуры. </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0019BC">
        <w:tc>
          <w:tcPr>
            <w:tcW w:w="9344" w:type="dxa"/>
          </w:tcPr>
          <w:p w:rsidR="000019BC" w:rsidRPr="000019BC" w:rsidRDefault="000019BC" w:rsidP="000019BC">
            <w:pPr>
              <w:pStyle w:val="1"/>
              <w:jc w:val="center"/>
              <w:outlineLvl w:val="0"/>
              <w:rPr>
                <w:rFonts w:ascii="Times New Roman" w:hAnsi="Times New Roman" w:cs="Times New Roman"/>
                <w:color w:val="auto"/>
                <w:sz w:val="28"/>
                <w:szCs w:val="28"/>
                <w:lang w:eastAsia="en-US"/>
              </w:rPr>
            </w:pPr>
            <w:bookmarkStart w:id="72" w:name="_Toc119853740"/>
            <w:r w:rsidRPr="000019BC">
              <w:rPr>
                <w:rFonts w:ascii="Times New Roman" w:hAnsi="Times New Roman" w:cs="Times New Roman"/>
                <w:color w:val="auto"/>
                <w:sz w:val="28"/>
                <w:szCs w:val="28"/>
                <w:lang w:val="en-US" w:eastAsia="en-US"/>
              </w:rPr>
              <w:lastRenderedPageBreak/>
              <w:t>IV</w:t>
            </w:r>
            <w:r w:rsidRPr="000019BC">
              <w:rPr>
                <w:rFonts w:ascii="Times New Roman" w:hAnsi="Times New Roman" w:cs="Times New Roman"/>
                <w:color w:val="auto"/>
                <w:sz w:val="28"/>
                <w:szCs w:val="28"/>
                <w:lang w:eastAsia="en-US"/>
              </w:rPr>
              <w:t>. Программы инвестиционных проектов, обеспечивающих достижение целевых показателей</w:t>
            </w:r>
            <w:bookmarkEnd w:id="72"/>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3" w:name="_Toc119853741"/>
            <w:r w:rsidRPr="000019BC">
              <w:rPr>
                <w:rFonts w:ascii="Times New Roman" w:hAnsi="Times New Roman" w:cs="Times New Roman"/>
                <w:bCs/>
                <w:color w:val="auto"/>
                <w:sz w:val="28"/>
                <w:szCs w:val="28"/>
                <w:lang w:eastAsia="en-US"/>
              </w:rPr>
              <w:t xml:space="preserve">4.1. </w:t>
            </w:r>
            <w:r w:rsidRPr="000019BC">
              <w:rPr>
                <w:rFonts w:ascii="Times New Roman" w:hAnsi="Times New Roman" w:cs="Times New Roman"/>
                <w:color w:val="auto"/>
                <w:sz w:val="28"/>
                <w:szCs w:val="28"/>
                <w:lang w:eastAsia="en-US"/>
              </w:rPr>
              <w:t>Программа инвестиционных проектов в системе теплоснабжения</w:t>
            </w:r>
            <w:bookmarkEnd w:id="73"/>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теплоснабжения, реализуемых в 2022 году и предлагаемых к реализации в 2023–2037 гг., составляет 425,93 млн. руб., в том числе за счет амортизационных отчислений – 425,93 млн. руб.</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4" w:name="_Toc119853742"/>
            <w:r w:rsidRPr="000019BC">
              <w:rPr>
                <w:rFonts w:ascii="Times New Roman" w:hAnsi="Times New Roman" w:cs="Times New Roman"/>
                <w:bCs/>
                <w:color w:val="auto"/>
                <w:sz w:val="28"/>
                <w:szCs w:val="28"/>
                <w:lang w:eastAsia="en-US"/>
              </w:rPr>
              <w:t xml:space="preserve">4.2. </w:t>
            </w:r>
            <w:r w:rsidRPr="000019BC">
              <w:rPr>
                <w:rFonts w:ascii="Times New Roman" w:hAnsi="Times New Roman" w:cs="Times New Roman"/>
                <w:color w:val="auto"/>
                <w:sz w:val="28"/>
                <w:szCs w:val="28"/>
                <w:lang w:eastAsia="en-US"/>
              </w:rPr>
              <w:t>Программа инвестиционных проектов в системе водоснабжения</w:t>
            </w:r>
            <w:bookmarkEnd w:id="74"/>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xml:space="preserve">. Общая стоимость инвестиционных проектов в сфере водоснабжения, реализуемых в 2022 году и предлагаемых к реализации в 2023–2037 </w:t>
            </w:r>
            <w:proofErr w:type="spellStart"/>
            <w:r w:rsidRPr="000019BC">
              <w:rPr>
                <w:rFonts w:ascii="Times New Roman" w:hAnsi="Times New Roman" w:cs="Times New Roman"/>
                <w:bCs/>
                <w:sz w:val="28"/>
                <w:szCs w:val="28"/>
                <w:lang w:eastAsia="en-US"/>
              </w:rPr>
              <w:t>гг</w:t>
            </w:r>
            <w:proofErr w:type="spellEnd"/>
            <w:r w:rsidRPr="000019BC">
              <w:rPr>
                <w:rFonts w:ascii="Times New Roman" w:hAnsi="Times New Roman" w:cs="Times New Roman"/>
                <w:bCs/>
                <w:sz w:val="28"/>
                <w:szCs w:val="28"/>
                <w:lang w:eastAsia="en-US"/>
              </w:rPr>
              <w:t>, составляет 41,70 млн. руб., в том числе 14,29 млн. руб. – капитальные вложения, финансируемые за счет платы, взимаемой с застройщиков за протяженность сетей (подключение новых объектов), 27,41 млн. руб. – капитальные вложения, финансируемые за счет нормативной прибыли, предусмотренных в тарифах абонентов.</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5" w:name="_Toc119853743"/>
            <w:r w:rsidRPr="000019BC">
              <w:rPr>
                <w:rFonts w:ascii="Times New Roman" w:hAnsi="Times New Roman" w:cs="Times New Roman"/>
                <w:bCs/>
                <w:color w:val="auto"/>
                <w:sz w:val="28"/>
                <w:szCs w:val="28"/>
                <w:lang w:eastAsia="en-US"/>
              </w:rPr>
              <w:t xml:space="preserve">4.3. </w:t>
            </w:r>
            <w:r w:rsidRPr="000019BC">
              <w:rPr>
                <w:rFonts w:ascii="Times New Roman" w:hAnsi="Times New Roman" w:cs="Times New Roman"/>
                <w:color w:val="auto"/>
                <w:sz w:val="28"/>
                <w:szCs w:val="28"/>
                <w:lang w:eastAsia="en-US"/>
              </w:rPr>
              <w:t>Программа инвестиционных проектов в системе водоотведения</w:t>
            </w:r>
            <w:bookmarkEnd w:id="75"/>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водоотведения, реализуемых в 2022 году и предлагаемых к реализации в 2023–2037 гг., составляет 43,27 млн. руб., в том числе 18,84 млн. руб. – капитальные вложения, финансируемые за счет нормативной прибыли, предусмотренных в тарифах абонентов, 26,42 млн. руб. – капитальные вложения, финансируемы за счет нормативной прибыли, предусмотренных в тарифах абонентов.</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6" w:name="_Toc119853744"/>
            <w:r w:rsidRPr="000019BC">
              <w:rPr>
                <w:rFonts w:ascii="Times New Roman" w:hAnsi="Times New Roman" w:cs="Times New Roman"/>
                <w:color w:val="auto"/>
                <w:sz w:val="28"/>
                <w:szCs w:val="28"/>
                <w:lang w:eastAsia="en-US"/>
              </w:rPr>
              <w:t>4.4. Программа инвестиционных проектов в системе электроснабжения</w:t>
            </w:r>
            <w:bookmarkEnd w:id="76"/>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электроснабжения, реализуемых в 2022 году и предлагаемых к реализации в 2023–2037 гг., составляет 385,45 млн. руб.</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7" w:name="_Toc119853745"/>
            <w:r w:rsidRPr="000019BC">
              <w:rPr>
                <w:rFonts w:ascii="Times New Roman" w:hAnsi="Times New Roman" w:cs="Times New Roman"/>
                <w:color w:val="auto"/>
                <w:sz w:val="28"/>
                <w:szCs w:val="28"/>
                <w:lang w:eastAsia="en-US"/>
              </w:rPr>
              <w:t>4.5. Программа инвестиционных проектов в системе газоснабжения</w:t>
            </w:r>
            <w:bookmarkEnd w:id="77"/>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газоснабжения определяется на стадии проектирования.</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8" w:name="_Toc119853746"/>
            <w:r w:rsidRPr="000019BC">
              <w:rPr>
                <w:rFonts w:ascii="Times New Roman" w:hAnsi="Times New Roman" w:cs="Times New Roman"/>
                <w:color w:val="auto"/>
                <w:sz w:val="28"/>
                <w:szCs w:val="28"/>
                <w:lang w:eastAsia="en-US"/>
              </w:rPr>
              <w:lastRenderedPageBreak/>
              <w:t>4.6. Взаимосвязанность проектов</w:t>
            </w:r>
            <w:bookmarkEnd w:id="78"/>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Анализ комплекса предлагаемых мероприятий в разрезе видов систем коммунальной инфраструктуры позволяет сделать вывод о том, что проекты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DD375A">
        <w:tc>
          <w:tcPr>
            <w:tcW w:w="9344" w:type="dxa"/>
            <w:tcBorders>
              <w:bottom w:val="single" w:sz="4" w:space="0" w:color="auto"/>
            </w:tcBorders>
          </w:tcPr>
          <w:p w:rsidR="000019BC" w:rsidRPr="000019BC" w:rsidRDefault="000019BC" w:rsidP="000019BC">
            <w:pPr>
              <w:pStyle w:val="1"/>
              <w:spacing w:after="240"/>
              <w:jc w:val="center"/>
              <w:outlineLvl w:val="0"/>
              <w:rPr>
                <w:rFonts w:ascii="Times New Roman" w:hAnsi="Times New Roman" w:cs="Times New Roman"/>
                <w:color w:val="auto"/>
                <w:sz w:val="28"/>
                <w:szCs w:val="28"/>
                <w:lang w:eastAsia="en-US"/>
              </w:rPr>
            </w:pPr>
            <w:bookmarkStart w:id="79" w:name="_Toc119853747"/>
            <w:r w:rsidRPr="000019BC">
              <w:rPr>
                <w:rFonts w:ascii="Times New Roman" w:hAnsi="Times New Roman" w:cs="Times New Roman"/>
                <w:color w:val="auto"/>
                <w:sz w:val="28"/>
                <w:szCs w:val="28"/>
                <w:lang w:val="en-US" w:eastAsia="en-US"/>
              </w:rPr>
              <w:lastRenderedPageBreak/>
              <w:t>V</w:t>
            </w:r>
            <w:r w:rsidRPr="000019BC">
              <w:rPr>
                <w:rFonts w:ascii="Times New Roman" w:hAnsi="Times New Roman" w:cs="Times New Roman"/>
                <w:color w:val="auto"/>
                <w:sz w:val="28"/>
                <w:szCs w:val="28"/>
                <w:lang w:eastAsia="en-US"/>
              </w:rPr>
              <w:t>. Источники инвестиций, тарифы и доступность программы для населения</w:t>
            </w:r>
            <w:bookmarkEnd w:id="79"/>
          </w:p>
        </w:tc>
      </w:tr>
      <w:tr w:rsidR="000019BC" w:rsidRPr="000019BC" w:rsidTr="00DD375A">
        <w:tc>
          <w:tcPr>
            <w:tcW w:w="9344" w:type="dxa"/>
            <w:tcBorders>
              <w:bottom w:val="nil"/>
            </w:tcBorders>
          </w:tcPr>
          <w:p w:rsidR="000019BC" w:rsidRPr="000019BC" w:rsidRDefault="000019BC" w:rsidP="000019BC">
            <w:pPr>
              <w:widowControl/>
              <w:suppressAutoHyphens w:val="0"/>
              <w:autoSpaceDE/>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Программы инвестиционных проектов разделены на группы:</w:t>
            </w:r>
          </w:p>
        </w:tc>
      </w:tr>
      <w:tr w:rsidR="000019BC" w:rsidRPr="000019BC" w:rsidTr="00DD375A">
        <w:tc>
          <w:tcPr>
            <w:tcW w:w="9344" w:type="dxa"/>
            <w:tcBorders>
              <w:top w:val="nil"/>
              <w:bottom w:val="nil"/>
            </w:tcBorders>
          </w:tcPr>
          <w:p w:rsidR="000019BC" w:rsidRPr="000019BC" w:rsidRDefault="000019BC" w:rsidP="000019BC">
            <w:pPr>
              <w:pStyle w:val="a3"/>
              <w:spacing w:after="0" w:line="240" w:lineRule="auto"/>
              <w:ind w:left="0"/>
              <w:jc w:val="both"/>
              <w:rPr>
                <w:rFonts w:ascii="Times New Roman" w:hAnsi="Times New Roman" w:cs="Times New Roman"/>
                <w:bCs/>
                <w:sz w:val="28"/>
                <w:szCs w:val="28"/>
              </w:rPr>
            </w:pPr>
            <w:r w:rsidRPr="000019BC">
              <w:rPr>
                <w:rFonts w:ascii="Times New Roman" w:hAnsi="Times New Roman" w:cs="Times New Roman"/>
                <w:bCs/>
                <w:sz w:val="28"/>
                <w:szCs w:val="28"/>
              </w:rPr>
              <w:t>Группа 1 «Направленные на присоединение новых потребителей»;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bCs/>
                <w:sz w:val="28"/>
                <w:szCs w:val="28"/>
              </w:rPr>
              <w:t>Группа 2 «Обеспечивающие повышение надежности предоставления коммунальной услуги»;</w:t>
            </w:r>
          </w:p>
        </w:tc>
      </w:tr>
      <w:tr w:rsidR="000019BC" w:rsidRPr="000019BC" w:rsidTr="00DD375A">
        <w:tc>
          <w:tcPr>
            <w:tcW w:w="9344" w:type="dxa"/>
            <w:tcBorders>
              <w:top w:val="nil"/>
              <w:bottom w:val="nil"/>
            </w:tcBorders>
          </w:tcPr>
          <w:p w:rsidR="000019BC" w:rsidRPr="000019BC" w:rsidRDefault="000019BC" w:rsidP="000019BC">
            <w:pPr>
              <w:pStyle w:val="a3"/>
              <w:spacing w:after="0" w:line="240" w:lineRule="auto"/>
              <w:ind w:left="0"/>
              <w:jc w:val="both"/>
              <w:rPr>
                <w:rFonts w:ascii="Times New Roman" w:hAnsi="Times New Roman" w:cs="Times New Roman"/>
                <w:bCs/>
                <w:sz w:val="28"/>
                <w:szCs w:val="28"/>
              </w:rPr>
            </w:pPr>
            <w:r w:rsidRPr="000019BC">
              <w:rPr>
                <w:rFonts w:ascii="Times New Roman" w:hAnsi="Times New Roman" w:cs="Times New Roman"/>
                <w:bCs/>
                <w:sz w:val="28"/>
                <w:szCs w:val="28"/>
              </w:rPr>
              <w:t>Группа 3 «Обеспечивающие выполнение экологических требований»;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bCs/>
                <w:sz w:val="28"/>
                <w:szCs w:val="28"/>
              </w:rPr>
              <w:t xml:space="preserve">Группа 4 «Обеспечивающие выполнение требований </w:t>
            </w:r>
            <w:hyperlink r:id="rId9" w:history="1">
              <w:r w:rsidRPr="000019BC">
                <w:rPr>
                  <w:rFonts w:ascii="Times New Roman" w:hAnsi="Times New Roman" w:cs="Times New Roman"/>
                  <w:bCs/>
                  <w:sz w:val="28"/>
                  <w:szCs w:val="28"/>
                </w:rPr>
                <w:t>законодательства</w:t>
              </w:r>
            </w:hyperlink>
            <w:r w:rsidRPr="000019BC">
              <w:rPr>
                <w:rFonts w:ascii="Times New Roman" w:hAnsi="Times New Roman" w:cs="Times New Roman"/>
                <w:bCs/>
                <w:sz w:val="28"/>
                <w:szCs w:val="28"/>
              </w:rPr>
              <w:t xml:space="preserve"> в сфере энергосбережения и повышения энергетической эффективности».</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sz w:val="28"/>
                <w:szCs w:val="28"/>
                <w:lang w:eastAsia="en-US"/>
              </w:rPr>
            </w:pPr>
            <w:r w:rsidRPr="000019BC">
              <w:rPr>
                <w:sz w:val="28"/>
                <w:szCs w:val="28"/>
                <w:lang w:eastAsia="en-US"/>
              </w:rPr>
              <w:t xml:space="preserve">Объемы, источник инвестиционных затрат по каждому инвестиционному проекту представлены в </w:t>
            </w:r>
            <w:r w:rsidRPr="000019BC">
              <w:rPr>
                <w:rFonts w:ascii="Times New Roman" w:hAnsi="Times New Roman" w:cs="Times New Roman"/>
                <w:bCs/>
                <w:sz w:val="28"/>
                <w:szCs w:val="28"/>
                <w:lang w:eastAsia="en-US"/>
              </w:rPr>
              <w:t xml:space="preserve">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sz w:val="28"/>
                <w:szCs w:val="28"/>
                <w:lang w:eastAsia="en-US"/>
              </w:rPr>
              <w:t>.</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Оценка перспективных значений тарифов по каждому коммунальному ресурсу выполнена с использованием письма Минэкономразвития России «Основные параметры сценарных условий прогноза социально-экономического развития Российской Федерации на 2023 год и на плановый период 2024 и 2025 годов», а также «Прогноза социально-экономического развития Российской Федерации на период до 2036 года». Результаты оценки представлены в Приложении </w:t>
            </w:r>
            <w:r w:rsidRPr="000019BC">
              <w:rPr>
                <w:sz w:val="28"/>
                <w:szCs w:val="28"/>
              </w:rPr>
              <w:fldChar w:fldCharType="begin"/>
            </w:r>
            <w:r w:rsidRPr="000019BC">
              <w:rPr>
                <w:sz w:val="28"/>
                <w:szCs w:val="28"/>
              </w:rPr>
              <w:instrText xml:space="preserve"> REF _Ref119854020 \h  \* MERGEFORMAT </w:instrText>
            </w:r>
            <w:r w:rsidRPr="000019BC">
              <w:rPr>
                <w:sz w:val="28"/>
                <w:szCs w:val="28"/>
              </w:rPr>
            </w:r>
            <w:r w:rsidRPr="000019BC">
              <w:rPr>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5</w:t>
            </w:r>
            <w:r w:rsidRPr="000019BC">
              <w:rPr>
                <w:sz w:val="28"/>
                <w:szCs w:val="28"/>
              </w:rPr>
              <w:fldChar w:fldCharType="end"/>
            </w:r>
            <w:r w:rsidRPr="000019BC">
              <w:rPr>
                <w:sz w:val="28"/>
                <w:szCs w:val="28"/>
              </w:rPr>
              <w:t>.</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Возможности комплексного развития инженерных систем муниципального образования во многом определяются расходами населения на коммунальные ресурсы, объемы потребления которых, в свою очередь, ограничены параметрами экономической доступности.</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Расходы населения на коммунальные услуги увеличиваются с учетом изменения тарифов и объемов потребления.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Проверка доступности тарифов на коммунальные услуги позволяет определить доступность услуг для населения.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В качестве критериев экономической доступности настоящей Программы в контексте расходов населения могут выступать следующие показатели:</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доля расходов на жилищно-коммунальные услуги в среднедушевом доходе не превышает 7%;</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доля расходов на жилищно-коммунальные коммунальные услуги относительно величины прожиточного минимума не превышает 22%;</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уровень собираемости по коммунальным услугам не ниже 95%.</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 xml:space="preserve">Проводившиеся исследования выявили наличие двух порогов экономической доступности жилищно-коммунальных услуг для населения. Первый – доля отношения «средний платеж за ЖКУ/среднедушевой доход» в размере 7 %. В случае превышения этого порога платежная дисциплина падает и/или снижается уровень комфорта и чем значительнее «заступ» за порог, тем сильнее такое падение. Второй порог – доля отношения «средний платеж за ЖКУ/величина прожиточного минимума» – варьирует в зависимости от соотношения значений среднедушевого дохода и величины прожиточного минимума, но не может превышать установленный региональный стандарт максимально допустимой доли расходов граждан на </w:t>
            </w:r>
            <w:r w:rsidRPr="000019BC">
              <w:rPr>
                <w:sz w:val="28"/>
                <w:szCs w:val="28"/>
              </w:rPr>
              <w:lastRenderedPageBreak/>
              <w:t>оплату жилищно-коммунальных услуг (22%).</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lastRenderedPageBreak/>
              <w:t>В случае превышения этих порогов платежная дисциплина начинает заметно снижаться, а расходы бюджета на выплату субсидий населению на оплату жилищно-коммунальных услуг увеличиваются.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Доля расходов на жилищно-коммунальные услуги в среднедушевом доходе не превышала 7% и 22% в величине прожиточного минимума.</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 xml:space="preserve">Дисциплина по платежам населения за жилищно-коммунальные услуги в рассматриваемый период была в пределах минимально допустимого уровня (95%). </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spacing w:line="259" w:lineRule="auto"/>
              <w:jc w:val="both"/>
              <w:rPr>
                <w:sz w:val="28"/>
                <w:szCs w:val="28"/>
              </w:rPr>
            </w:pPr>
            <w:r w:rsidRPr="000019BC">
              <w:rPr>
                <w:sz w:val="28"/>
                <w:szCs w:val="28"/>
              </w:rPr>
              <w:t xml:space="preserve">Значения критериев экономической доступности жилищно-коммунальных услуг для населения на перспективу до 2037 г. приведены в Приложении </w:t>
            </w:r>
            <w:r w:rsidRPr="000019BC">
              <w:rPr>
                <w:sz w:val="28"/>
                <w:szCs w:val="28"/>
              </w:rPr>
              <w:fldChar w:fldCharType="begin"/>
            </w:r>
            <w:r w:rsidRPr="000019BC">
              <w:rPr>
                <w:sz w:val="28"/>
                <w:szCs w:val="28"/>
              </w:rPr>
              <w:instrText xml:space="preserve"> REF _Ref119854020 \h  \* MERGEFORMAT </w:instrText>
            </w:r>
            <w:r w:rsidRPr="000019BC">
              <w:rPr>
                <w:sz w:val="28"/>
                <w:szCs w:val="28"/>
              </w:rPr>
            </w:r>
            <w:r w:rsidRPr="000019BC">
              <w:rPr>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5</w:t>
            </w:r>
            <w:r w:rsidRPr="000019BC">
              <w:rPr>
                <w:sz w:val="28"/>
                <w:szCs w:val="28"/>
              </w:rPr>
              <w:fldChar w:fldCharType="end"/>
            </w:r>
            <w:r w:rsidRPr="000019BC">
              <w:rPr>
                <w:sz w:val="28"/>
                <w:szCs w:val="28"/>
              </w:rPr>
              <w:t>.</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spacing w:line="259" w:lineRule="auto"/>
              <w:jc w:val="both"/>
              <w:rPr>
                <w:sz w:val="28"/>
                <w:szCs w:val="28"/>
              </w:rPr>
            </w:pPr>
            <w:r w:rsidRPr="000019BC">
              <w:rPr>
                <w:sz w:val="28"/>
                <w:szCs w:val="28"/>
              </w:rPr>
              <w:t>Динамика доли платежа за жилищно-коммунальные услуги в среднедушевом доходе носит волнообразный характер, но к концу срока реализации настоящей Программы ее значение снижается по сравнению с базовым. Динамика доли платежа за жилищно-коммунальные услуги в величине прожиточного минимума не выходит за допустимые границы. Таким образом, сравнение полученных значений с принятыми в качестве целевых позволяет сделать вывод об экономической доступности платы за жилищно-коммунальные услуги для населения городского округа на перспективу до 2037 года.</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Система предоставления субсидий населению на оплату жилищно-коммунальных услуг характеризуется следующими показателями: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число семей, получающих субсидии на оплату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изменение доли семей, получающих субсидии;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стандарт максимально допустимой доли собственных расходов граждан на оплату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объем и среднемесячный размер начисленных субсидий в текущих ценах, а также доля субсидий в платежах за жилищно-коммунальные услуги.</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Социальная поддержка населения при оплате жилищно-коммунальных услуг характеризуется следующими показателями: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численность и доля граждан, пользующихся социальной поддержкой;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объем средств, выделяемых на социальную поддержку населению;</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средств, предусмотренных на социальную поддержку, в платежах населения за жилищно-коммунальные услуги;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среднемесячный размер социальной поддержки, начисленный на одного носителя. </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b/>
                <w:bCs/>
                <w:sz w:val="28"/>
                <w:szCs w:val="28"/>
                <w:lang w:eastAsia="en-US"/>
              </w:rPr>
            </w:pPr>
            <w:r w:rsidRPr="000019BC">
              <w:rPr>
                <w:rFonts w:ascii="Times New Roman" w:hAnsi="Times New Roman" w:cs="Times New Roman"/>
                <w:sz w:val="28"/>
                <w:szCs w:val="28"/>
              </w:rPr>
              <w:t>Расходы бюджета муниципального образования на субсидии зависят от следующих факторов:</w:t>
            </w:r>
            <w:r w:rsidRPr="000019BC">
              <w:rPr>
                <w:rFonts w:ascii="Times New Roman" w:hAnsi="Times New Roman" w:cs="Times New Roman"/>
                <w:b/>
                <w:bCs/>
                <w:sz w:val="28"/>
                <w:szCs w:val="28"/>
                <w:lang w:eastAsia="en-US"/>
              </w:rPr>
              <w:t xml:space="preserve"> </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семей с низкими доходами;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социальная норма площади;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региональный стандарт стоимости оплаты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значения установленного прожиточного минимума для разных категорий </w:t>
            </w:r>
            <w:r w:rsidRPr="000019BC">
              <w:rPr>
                <w:rFonts w:ascii="Times New Roman" w:hAnsi="Times New Roman" w:cs="Times New Roman"/>
                <w:sz w:val="28"/>
                <w:szCs w:val="28"/>
              </w:rPr>
              <w:lastRenderedPageBreak/>
              <w:t>населения (трудоспособные, пожилые, дети);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lastRenderedPageBreak/>
              <w:t>стандарт максимально допустимой доли собственных расходов граждан на оплату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Расходы бюджета муниципального образования на социальную поддержку зависят от следующих факторов:</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количество лиц, пользующихся социальной поддержкой;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перечень категорий лиц (ветераны войны, многодетные матери и т.п.), имеющих право на социальную поддержку;</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социальная норма площади;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региональный стандарт стоимости оплаты жилищно- коммунальных услуг.</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При прогнозировании объемов расходов бюджета на субсидии и социальную поддержку были приняты следующие допущения:</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фундаментальных причин для изменения социальной нормы площади, стандарта максимально допустимой доли собственных расходов граждан и категорий лиц, пользующихся социальной поддержкой, в перспективе до 2037 года нет.</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региональный стандарт стоимости оплаты жилищно-коммунальных услуг повышается теми же темпами, что и расходы граждан на них.</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семей, получающих субсидии, находится в обратной зависимости от изменения соотношения между размером величины прожиточного минимума и среднедушевым доходом.</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стоимость прожиточного минимума увеличивается темпами меньшими по сравнению с доходами населения на величину реального роста располагаемых доходов.</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размер средней субсидии рассчитывался как сумма субсидий по восьми доходным группам с учетом роста последних, величины прожиточного минимума и регионального стандарта оплаты жилья и 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носителей права на пользование социальной поддержкой по оплате жилищно-коммунальных услуг будет уменьшаться в силу естественных причин по ряду категорий (например, участники Великой отечественной войны) теми же темпами, что и в предыдущий временной период. Общее количество граждан, пользующихся социальной поддержкой, будет определяться динамикой изменения численности носителей и среднего состава семьи.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коэффициент обращаемости граждан за получением субсидий на оплату жилищно-коммунальных услуг остается стабильным на протяжении всего срока реализации программы.</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Показатели за ретроспективный период получены с помощью открытых данных (https://stavstat.gks.ru).</w:t>
            </w:r>
          </w:p>
        </w:tc>
      </w:tr>
      <w:tr w:rsidR="000019BC" w:rsidRPr="000019BC" w:rsidTr="00DD375A">
        <w:tc>
          <w:tcPr>
            <w:tcW w:w="9344" w:type="dxa"/>
            <w:tcBorders>
              <w:top w:val="nil"/>
            </w:tcBorders>
          </w:tcPr>
          <w:p w:rsidR="000019BC" w:rsidRPr="000019BC" w:rsidRDefault="000019BC" w:rsidP="000019BC">
            <w:pPr>
              <w:widowControl/>
              <w:suppressAutoHyphens w:val="0"/>
              <w:autoSpaceDE/>
              <w:spacing w:line="259" w:lineRule="auto"/>
              <w:jc w:val="both"/>
              <w:rPr>
                <w:rFonts w:ascii="Times New Roman" w:hAnsi="Times New Roman" w:cs="Times New Roman"/>
                <w:sz w:val="28"/>
                <w:szCs w:val="28"/>
              </w:rPr>
            </w:pPr>
            <w:r w:rsidRPr="000019BC">
              <w:rPr>
                <w:rFonts w:ascii="Times New Roman" w:hAnsi="Times New Roman" w:cs="Times New Roman"/>
                <w:sz w:val="28"/>
                <w:szCs w:val="28"/>
              </w:rPr>
              <w:t>Число семей, получающих субсидии, будет оставаться на том же уровне, а количество лиц, пользующихся социальной поддержкой, снизится в абсолютных показателях; доли их в общем количестве семей и численности населения, соответственно, будут снижаться. Изменение среднего размера начисленной субсидии будет иметь волнообразный характер.</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0019BC">
        <w:tc>
          <w:tcPr>
            <w:tcW w:w="9344" w:type="dxa"/>
          </w:tcPr>
          <w:p w:rsidR="000019BC" w:rsidRPr="000019BC" w:rsidRDefault="000019BC" w:rsidP="000019BC">
            <w:pPr>
              <w:pStyle w:val="1"/>
              <w:spacing w:after="240"/>
              <w:jc w:val="center"/>
              <w:outlineLvl w:val="0"/>
              <w:rPr>
                <w:rFonts w:ascii="Times New Roman" w:hAnsi="Times New Roman" w:cs="Times New Roman"/>
                <w:color w:val="auto"/>
                <w:sz w:val="28"/>
                <w:szCs w:val="28"/>
                <w:lang w:eastAsia="en-US"/>
              </w:rPr>
            </w:pPr>
            <w:bookmarkStart w:id="80" w:name="_Toc119853748"/>
            <w:r w:rsidRPr="000019BC">
              <w:rPr>
                <w:rFonts w:ascii="Times New Roman" w:hAnsi="Times New Roman" w:cs="Times New Roman"/>
                <w:color w:val="auto"/>
                <w:sz w:val="28"/>
                <w:szCs w:val="28"/>
                <w:lang w:val="en-US" w:eastAsia="en-US"/>
              </w:rPr>
              <w:lastRenderedPageBreak/>
              <w:t>VI</w:t>
            </w:r>
            <w:r w:rsidRPr="000019BC">
              <w:rPr>
                <w:rFonts w:ascii="Times New Roman" w:hAnsi="Times New Roman" w:cs="Times New Roman"/>
                <w:color w:val="auto"/>
                <w:sz w:val="28"/>
                <w:szCs w:val="28"/>
                <w:lang w:eastAsia="en-US"/>
              </w:rPr>
              <w:t>. Управление программой</w:t>
            </w:r>
            <w:bookmarkEnd w:id="80"/>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Система управления Программой и контроль реализации осуществляется в соответствии с действующими нормами федерального, регионального и муниципального законодательства. Процесс реализации Программы включает в себя выполнение намечаемых мероприятий и целевое использование бюджетных средств (при планируемом бюджетном </w:t>
            </w:r>
            <w:proofErr w:type="spellStart"/>
            <w:r w:rsidRPr="000019BC">
              <w:rPr>
                <w:rFonts w:ascii="Times New Roman" w:hAnsi="Times New Roman" w:cs="Times New Roman"/>
                <w:sz w:val="28"/>
                <w:szCs w:val="28"/>
              </w:rPr>
              <w:t>софинансировании</w:t>
            </w:r>
            <w:proofErr w:type="spellEnd"/>
            <w:r w:rsidRPr="000019BC">
              <w:rPr>
                <w:rFonts w:ascii="Times New Roman" w:hAnsi="Times New Roman" w:cs="Times New Roman"/>
                <w:sz w:val="28"/>
                <w:szCs w:val="28"/>
              </w:rPr>
              <w:t xml:space="preserve"> проектов, согласно требованиям законодательства).</w:t>
            </w:r>
          </w:p>
        </w:tc>
      </w:tr>
      <w:tr w:rsidR="000019BC" w:rsidRPr="000019BC" w:rsidTr="000019BC">
        <w:tc>
          <w:tcPr>
            <w:tcW w:w="9344" w:type="dxa"/>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1" w:name="_Toc119853749"/>
            <w:r w:rsidRPr="000019BC">
              <w:rPr>
                <w:rFonts w:ascii="Times New Roman" w:hAnsi="Times New Roman" w:cs="Times New Roman"/>
                <w:color w:val="auto"/>
                <w:sz w:val="28"/>
                <w:szCs w:val="28"/>
                <w:lang w:eastAsia="en-US"/>
              </w:rPr>
              <w:t>6.1. Ответственный за реализацию программ</w:t>
            </w:r>
            <w:bookmarkEnd w:id="81"/>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Координатором реализации программы является муниципальное учреждение «Администрация города Невинномысска» Ставропольского края. Координатор осуществляет текущее управление Программой, мониторинг и подготовку отчетности об исполнении Программы.</w:t>
            </w:r>
          </w:p>
        </w:tc>
      </w:tr>
      <w:tr w:rsidR="000019BC" w:rsidRPr="000019BC" w:rsidTr="000019BC">
        <w:tc>
          <w:tcPr>
            <w:tcW w:w="9344" w:type="dxa"/>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2" w:name="_Toc119853750"/>
            <w:r w:rsidRPr="000019BC">
              <w:rPr>
                <w:rFonts w:ascii="Times New Roman" w:hAnsi="Times New Roman" w:cs="Times New Roman"/>
                <w:color w:val="auto"/>
                <w:sz w:val="28"/>
                <w:szCs w:val="28"/>
                <w:lang w:eastAsia="en-US"/>
              </w:rPr>
              <w:t>6.2. План-график реализации инвестиционных проектов программы</w:t>
            </w:r>
            <w:bookmarkEnd w:id="82"/>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Срок реализации программных проектов будет соответствовать срокам, определенным в инвестиционных проектах </w:t>
            </w:r>
            <w:proofErr w:type="spellStart"/>
            <w:r w:rsidRPr="000019BC">
              <w:rPr>
                <w:rFonts w:ascii="Times New Roman" w:hAnsi="Times New Roman" w:cs="Times New Roman"/>
                <w:sz w:val="28"/>
                <w:szCs w:val="28"/>
              </w:rPr>
              <w:t>ресурсоснабжающих</w:t>
            </w:r>
            <w:proofErr w:type="spellEnd"/>
            <w:r w:rsidRPr="000019BC">
              <w:rPr>
                <w:rFonts w:ascii="Times New Roman" w:hAnsi="Times New Roman" w:cs="Times New Roman"/>
                <w:sz w:val="28"/>
                <w:szCs w:val="28"/>
              </w:rPr>
              <w:t xml:space="preserve"> организаций, краевыми программами Ставропольского края и муниципальными программами г. Невинномысска Ставропольского края. План-график реализации мероприятий по периодам планирования Программы представлен в п. </w:t>
            </w:r>
            <w:r w:rsidRPr="000019BC">
              <w:rPr>
                <w:rFonts w:ascii="Times New Roman" w:hAnsi="Times New Roman" w:cs="Times New Roman"/>
                <w:sz w:val="28"/>
                <w:szCs w:val="28"/>
                <w:lang w:val="en-US"/>
              </w:rPr>
              <w:t>VI</w:t>
            </w:r>
            <w:r w:rsidRPr="000019BC">
              <w:rPr>
                <w:rFonts w:ascii="Times New Roman" w:hAnsi="Times New Roman" w:cs="Times New Roman"/>
                <w:sz w:val="28"/>
                <w:szCs w:val="28"/>
              </w:rPr>
              <w:t xml:space="preserve"> Тома 2 «Обосновывающие материалы».</w:t>
            </w:r>
          </w:p>
        </w:tc>
      </w:tr>
      <w:tr w:rsidR="000019BC" w:rsidRPr="000019BC" w:rsidTr="00DD375A">
        <w:tc>
          <w:tcPr>
            <w:tcW w:w="9344" w:type="dxa"/>
            <w:tcBorders>
              <w:bottom w:val="single" w:sz="4" w:space="0" w:color="auto"/>
            </w:tcBorders>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3" w:name="_Toc119853751"/>
            <w:r w:rsidRPr="000019BC">
              <w:rPr>
                <w:rFonts w:ascii="Times New Roman" w:hAnsi="Times New Roman" w:cs="Times New Roman"/>
                <w:color w:val="auto"/>
                <w:sz w:val="28"/>
                <w:szCs w:val="28"/>
                <w:lang w:eastAsia="en-US"/>
              </w:rPr>
              <w:t>6.3. Порядок предоставления отчетности по выполнению программы</w:t>
            </w:r>
            <w:bookmarkEnd w:id="83"/>
          </w:p>
        </w:tc>
      </w:tr>
      <w:tr w:rsidR="000019BC" w:rsidRPr="000019BC" w:rsidTr="00DD375A">
        <w:tc>
          <w:tcPr>
            <w:tcW w:w="9344" w:type="dxa"/>
            <w:tcBorders>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Формирование отчетности по выполнению мероприятий Программы осуществляется в рамках мониторинга.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Целью мониторинга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Мониторинг включает в себя следующие этапы:</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городского округа;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анализ данных о результатах планируемых и фактически проводимых преобразований систем коммунальной инфраструктуры;</w:t>
            </w:r>
          </w:p>
        </w:tc>
      </w:tr>
      <w:tr w:rsidR="000019BC" w:rsidRPr="000019BC" w:rsidTr="00DD375A">
        <w:tc>
          <w:tcPr>
            <w:tcW w:w="9344" w:type="dxa"/>
            <w:tcBorders>
              <w:top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сопоставление значений целевых показателей во временном аспекте (сравнение сложившегося факта отчетного периода с аналогичным показателем предыдущего периода).</w:t>
            </w:r>
          </w:p>
        </w:tc>
      </w:tr>
      <w:tr w:rsidR="000019BC" w:rsidRPr="000019BC" w:rsidTr="000019BC">
        <w:tc>
          <w:tcPr>
            <w:tcW w:w="9344" w:type="dxa"/>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4" w:name="_Toc119853752"/>
            <w:r w:rsidRPr="000019BC">
              <w:rPr>
                <w:rFonts w:ascii="Times New Roman" w:hAnsi="Times New Roman" w:cs="Times New Roman"/>
                <w:color w:val="auto"/>
                <w:sz w:val="28"/>
                <w:szCs w:val="28"/>
                <w:lang w:eastAsia="en-US"/>
              </w:rPr>
              <w:t>6.4. Порядок и сроки корректировки программы</w:t>
            </w:r>
            <w:bookmarkEnd w:id="84"/>
          </w:p>
        </w:tc>
      </w:tr>
      <w:tr w:rsidR="000019BC" w:rsidRPr="000019BC" w:rsidTr="000019BC">
        <w:tc>
          <w:tcPr>
            <w:tcW w:w="9344" w:type="dxa"/>
          </w:tcPr>
          <w:p w:rsidR="000019BC" w:rsidRPr="000019BC" w:rsidRDefault="000019BC" w:rsidP="000019BC">
            <w:pPr>
              <w:jc w:val="both"/>
              <w:rPr>
                <w:sz w:val="28"/>
                <w:szCs w:val="28"/>
              </w:rPr>
            </w:pPr>
            <w:r w:rsidRPr="000019BC">
              <w:rPr>
                <w:sz w:val="28"/>
                <w:szCs w:val="28"/>
              </w:rPr>
              <w:t xml:space="preserve">Ежегодно, по результатам мониторинга изменений в системах коммунального комплекса, муниципальное учреждение «Администрация г. Невинномысска» Ставропольского края формирует проект о внесении изменений в Программу для утверждения уполномоченным лицом </w:t>
            </w:r>
            <w:r w:rsidRPr="000019BC">
              <w:rPr>
                <w:sz w:val="28"/>
                <w:szCs w:val="28"/>
              </w:rPr>
              <w:lastRenderedPageBreak/>
              <w:t>исполнительного органа муниципального образования г. Невинномысск Ставропольского края.</w:t>
            </w:r>
          </w:p>
        </w:tc>
      </w:tr>
    </w:tbl>
    <w:p w:rsidR="006E74CF" w:rsidRPr="008D2A43" w:rsidRDefault="006E74CF" w:rsidP="008D2A43">
      <w:pPr>
        <w:ind w:firstLine="709"/>
        <w:jc w:val="both"/>
        <w:rPr>
          <w:rFonts w:ascii="Times New Roman" w:hAnsi="Times New Roman" w:cs="Times New Roman"/>
          <w:sz w:val="28"/>
          <w:szCs w:val="28"/>
          <w:lang w:eastAsia="en-US"/>
        </w:rPr>
      </w:pPr>
    </w:p>
    <w:p w:rsidR="008D2A43" w:rsidRDefault="008E67F7">
      <w:pPr>
        <w:widowControl/>
        <w:suppressAutoHyphens w:val="0"/>
        <w:autoSpaceDE/>
        <w:spacing w:after="160" w:line="259" w:lineRule="auto"/>
        <w:rPr>
          <w:b/>
          <w:bCs/>
          <w:sz w:val="24"/>
          <w:lang w:eastAsia="en-US"/>
        </w:rPr>
        <w:sectPr w:rsidR="008D2A43" w:rsidSect="002469AA">
          <w:pgSz w:w="11906" w:h="16838"/>
          <w:pgMar w:top="1135" w:right="567" w:bottom="1134" w:left="1985" w:header="709" w:footer="709" w:gutter="0"/>
          <w:cols w:space="708"/>
          <w:docGrid w:linePitch="360"/>
        </w:sectPr>
      </w:pPr>
      <w:r>
        <w:rPr>
          <w:b/>
          <w:bCs/>
          <w:sz w:val="24"/>
          <w:lang w:eastAsia="en-US"/>
        </w:rPr>
        <w:br w:type="page"/>
      </w:r>
    </w:p>
    <w:p w:rsidR="008D2A43" w:rsidRPr="004277F4" w:rsidRDefault="008D2A43" w:rsidP="004277F4">
      <w:pPr>
        <w:pStyle w:val="1"/>
        <w:jc w:val="right"/>
        <w:rPr>
          <w:rFonts w:ascii="Times New Roman" w:eastAsiaTheme="minorHAnsi" w:hAnsi="Times New Roman" w:cs="Times New Roman"/>
          <w:sz w:val="28"/>
          <w:szCs w:val="28"/>
          <w:lang w:eastAsia="en-US" w:bidi="ar-SA"/>
        </w:rPr>
      </w:pPr>
      <w:bookmarkStart w:id="85" w:name="_Toc119853753"/>
      <w:bookmarkStart w:id="86" w:name="_Ref119853758"/>
      <w:r w:rsidRPr="004277F4">
        <w:rPr>
          <w:rFonts w:ascii="Times New Roman" w:eastAsiaTheme="minorHAnsi" w:hAnsi="Times New Roman" w:cs="Times New Roman"/>
          <w:color w:val="auto"/>
          <w:sz w:val="28"/>
          <w:szCs w:val="28"/>
          <w:lang w:eastAsia="en-US" w:bidi="ar-SA"/>
        </w:rPr>
        <w:lastRenderedPageBreak/>
        <w:t>Приложение № 1</w:t>
      </w:r>
      <w:bookmarkEnd w:id="85"/>
      <w:bookmarkEnd w:id="86"/>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г. Невинномысска на 2022–2037 гг</w:t>
      </w:r>
      <w:r w:rsidR="00EE0148">
        <w:rPr>
          <w:rFonts w:ascii="Times New Roman" w:eastAsiaTheme="minorHAnsi" w:hAnsi="Times New Roman" w:cs="Times New Roman"/>
          <w:sz w:val="28"/>
          <w:szCs w:val="28"/>
          <w:lang w:eastAsia="en-US" w:bidi="ar-SA"/>
        </w:rPr>
        <w:t>.</w:t>
      </w:r>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w:t>
      </w:r>
      <w:r w:rsidR="00601B4F">
        <w:rPr>
          <w:noProof/>
        </w:rPr>
        <w:fldChar w:fldCharType="end"/>
      </w:r>
    </w:p>
    <w:p w:rsidR="008D2A43" w:rsidRPr="008D2A43" w:rsidRDefault="008D2A43" w:rsidP="000501B4">
      <w:pPr>
        <w:keepNext/>
        <w:spacing w:after="200" w:line="276" w:lineRule="auto"/>
        <w:jc w:val="center"/>
        <w:rPr>
          <w:rFonts w:ascii="Times New Roman" w:hAnsi="Times New Roman" w:cs="Times New Roman"/>
          <w:iCs/>
          <w:color w:val="000000" w:themeColor="text1"/>
          <w:sz w:val="28"/>
          <w:szCs w:val="28"/>
        </w:rPr>
      </w:pPr>
      <w:r w:rsidRPr="008D2A43">
        <w:rPr>
          <w:rFonts w:ascii="Times New Roman" w:eastAsia="Times New Roman" w:hAnsi="Times New Roman" w:cs="Times New Roman"/>
          <w:iCs/>
          <w:color w:val="000000" w:themeColor="text1"/>
          <w:sz w:val="28"/>
          <w:szCs w:val="28"/>
          <w:lang w:bidi="ar-SA"/>
        </w:rPr>
        <w:t>Обобщенная характеристика систем теплоснабжения города Невинномысска</w:t>
      </w:r>
    </w:p>
    <w:tbl>
      <w:tblPr>
        <w:tblW w:w="14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485"/>
        <w:gridCol w:w="2410"/>
        <w:gridCol w:w="1629"/>
        <w:gridCol w:w="1604"/>
        <w:gridCol w:w="1508"/>
        <w:gridCol w:w="1535"/>
        <w:gridCol w:w="1528"/>
      </w:tblGrid>
      <w:tr w:rsidR="008D2A43" w:rsidRPr="00084719" w:rsidTr="000248B4">
        <w:trPr>
          <w:trHeight w:val="58"/>
          <w:tblHeader/>
        </w:trPr>
        <w:tc>
          <w:tcPr>
            <w:tcW w:w="1558"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системы теплоснабжения</w:t>
            </w:r>
          </w:p>
        </w:tc>
        <w:tc>
          <w:tcPr>
            <w:tcW w:w="2485"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Источник в системе теплоснабжения</w:t>
            </w:r>
          </w:p>
        </w:tc>
        <w:tc>
          <w:tcPr>
            <w:tcW w:w="2410"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Теплоснабжающая организация</w:t>
            </w:r>
          </w:p>
        </w:tc>
        <w:tc>
          <w:tcPr>
            <w:tcW w:w="3233" w:type="dxa"/>
            <w:gridSpan w:val="2"/>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xml:space="preserve">Форма собственности </w:t>
            </w:r>
          </w:p>
        </w:tc>
        <w:tc>
          <w:tcPr>
            <w:tcW w:w="1508"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Установленная мощность источника, Гкал/ч</w:t>
            </w:r>
          </w:p>
        </w:tc>
        <w:tc>
          <w:tcPr>
            <w:tcW w:w="1535"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xml:space="preserve">Протяженность тепловых сетей в двухтрубном </w:t>
            </w:r>
            <w:proofErr w:type="spellStart"/>
            <w:r w:rsidRPr="00084719">
              <w:rPr>
                <w:rFonts w:ascii="Times New Roman" w:eastAsia="Times New Roman" w:hAnsi="Times New Roman" w:cs="Times New Roman"/>
                <w:b/>
                <w:bCs/>
                <w:color w:val="000000"/>
                <w:sz w:val="18"/>
                <w:szCs w:val="18"/>
                <w:lang w:bidi="ar-SA"/>
              </w:rPr>
              <w:t>исч</w:t>
            </w:r>
            <w:proofErr w:type="spellEnd"/>
            <w:r w:rsidRPr="00084719">
              <w:rPr>
                <w:rFonts w:ascii="Times New Roman" w:eastAsia="Times New Roman" w:hAnsi="Times New Roman" w:cs="Times New Roman"/>
                <w:b/>
                <w:bCs/>
                <w:color w:val="000000"/>
                <w:sz w:val="18"/>
                <w:szCs w:val="18"/>
                <w:lang w:bidi="ar-SA"/>
              </w:rPr>
              <w:t>., м</w:t>
            </w:r>
          </w:p>
        </w:tc>
        <w:tc>
          <w:tcPr>
            <w:tcW w:w="1528"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Материальная характеристика ТС, м</w:t>
            </w:r>
            <w:r w:rsidRPr="00084719">
              <w:rPr>
                <w:rFonts w:ascii="Times New Roman" w:eastAsia="Times New Roman" w:hAnsi="Times New Roman" w:cs="Times New Roman"/>
                <w:b/>
                <w:bCs/>
                <w:color w:val="000000"/>
                <w:sz w:val="18"/>
                <w:szCs w:val="18"/>
                <w:vertAlign w:val="superscript"/>
                <w:lang w:bidi="ar-SA"/>
              </w:rPr>
              <w:t>2</w:t>
            </w:r>
          </w:p>
        </w:tc>
      </w:tr>
      <w:tr w:rsidR="008D2A43" w:rsidRPr="00084719" w:rsidTr="000248B4">
        <w:trPr>
          <w:trHeight w:val="58"/>
          <w:tblHeader/>
        </w:trPr>
        <w:tc>
          <w:tcPr>
            <w:tcW w:w="1558"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2485"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2410"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629" w:type="dxa"/>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Источника</w:t>
            </w:r>
          </w:p>
        </w:tc>
        <w:tc>
          <w:tcPr>
            <w:tcW w:w="1604" w:type="dxa"/>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Тепловых сетей</w:t>
            </w:r>
          </w:p>
        </w:tc>
        <w:tc>
          <w:tcPr>
            <w:tcW w:w="1508"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535"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528"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r>
    </w:tbl>
    <w:p w:rsidR="000248B4" w:rsidRPr="000248B4" w:rsidRDefault="000248B4">
      <w:pPr>
        <w:rPr>
          <w:sz w:val="2"/>
          <w:szCs w:val="2"/>
          <w:lang w:val="en-US"/>
        </w:rPr>
      </w:pPr>
    </w:p>
    <w:tbl>
      <w:tblPr>
        <w:tblW w:w="14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485"/>
        <w:gridCol w:w="2410"/>
        <w:gridCol w:w="1629"/>
        <w:gridCol w:w="1604"/>
        <w:gridCol w:w="1508"/>
        <w:gridCol w:w="1535"/>
        <w:gridCol w:w="1528"/>
      </w:tblGrid>
      <w:tr w:rsidR="000248B4" w:rsidRPr="00084719" w:rsidTr="000248B4">
        <w:trPr>
          <w:trHeight w:val="57"/>
          <w:tblHeader/>
        </w:trPr>
        <w:tc>
          <w:tcPr>
            <w:tcW w:w="1558" w:type="dxa"/>
            <w:shd w:val="clear" w:color="auto" w:fill="auto"/>
            <w:noWrap/>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1</w:t>
            </w:r>
          </w:p>
        </w:tc>
        <w:tc>
          <w:tcPr>
            <w:tcW w:w="2485"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2</w:t>
            </w:r>
          </w:p>
        </w:tc>
        <w:tc>
          <w:tcPr>
            <w:tcW w:w="2410"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3</w:t>
            </w:r>
          </w:p>
        </w:tc>
        <w:tc>
          <w:tcPr>
            <w:tcW w:w="1629" w:type="dxa"/>
            <w:vAlign w:val="center"/>
          </w:tcPr>
          <w:p w:rsidR="000248B4" w:rsidRPr="000248B4" w:rsidRDefault="000248B4" w:rsidP="000248B4">
            <w:pPr>
              <w:widowControl/>
              <w:suppressAutoHyphens w:val="0"/>
              <w:autoSpaceDE/>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w:t>
            </w:r>
          </w:p>
        </w:tc>
        <w:tc>
          <w:tcPr>
            <w:tcW w:w="1604" w:type="dxa"/>
            <w:vAlign w:val="center"/>
          </w:tcPr>
          <w:p w:rsidR="000248B4" w:rsidRPr="000248B4" w:rsidRDefault="000248B4" w:rsidP="000248B4">
            <w:pPr>
              <w:widowControl/>
              <w:suppressAutoHyphens w:val="0"/>
              <w:autoSpaceDE/>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w:t>
            </w:r>
          </w:p>
        </w:tc>
        <w:tc>
          <w:tcPr>
            <w:tcW w:w="1508" w:type="dxa"/>
            <w:shd w:val="clear" w:color="auto" w:fill="auto"/>
            <w:vAlign w:val="center"/>
          </w:tcPr>
          <w:p w:rsidR="000248B4" w:rsidRPr="000248B4" w:rsidRDefault="000248B4" w:rsidP="000248B4">
            <w:pPr>
              <w:widowControl/>
              <w:suppressAutoHyphens w:val="0"/>
              <w:autoSpaceDE/>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w:t>
            </w:r>
          </w:p>
        </w:tc>
        <w:tc>
          <w:tcPr>
            <w:tcW w:w="1535"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7</w:t>
            </w:r>
          </w:p>
        </w:tc>
        <w:tc>
          <w:tcPr>
            <w:tcW w:w="1528"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8</w:t>
            </w:r>
          </w:p>
        </w:tc>
      </w:tr>
      <w:tr w:rsidR="008D2A43" w:rsidRPr="00084719" w:rsidTr="000248B4">
        <w:trPr>
          <w:trHeight w:val="540"/>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Невинномысская ГРЭС</w:t>
            </w:r>
          </w:p>
        </w:tc>
        <w:tc>
          <w:tcPr>
            <w:tcW w:w="2410"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«Филиал «Невинномысская ГРЭС» ПАО «</w:t>
            </w:r>
            <w:proofErr w:type="spellStart"/>
            <w:r w:rsidRPr="00084719">
              <w:rPr>
                <w:rFonts w:ascii="Times New Roman" w:eastAsia="Times New Roman" w:hAnsi="Times New Roman" w:cs="Times New Roman"/>
                <w:color w:val="000000"/>
                <w:sz w:val="18"/>
                <w:szCs w:val="18"/>
                <w:lang w:bidi="ar-SA"/>
              </w:rPr>
              <w:t>Энел</w:t>
            </w:r>
            <w:proofErr w:type="spellEnd"/>
            <w:r w:rsidRPr="00084719">
              <w:rPr>
                <w:rFonts w:ascii="Times New Roman" w:eastAsia="Times New Roman" w:hAnsi="Times New Roman" w:cs="Times New Roman"/>
                <w:color w:val="000000"/>
                <w:sz w:val="18"/>
                <w:szCs w:val="18"/>
                <w:lang w:bidi="ar-SA"/>
              </w:rPr>
              <w:t xml:space="preserve"> Россия»</w:t>
            </w:r>
          </w:p>
        </w:tc>
        <w:tc>
          <w:tcPr>
            <w:tcW w:w="1629" w:type="dxa"/>
            <w:vAlign w:val="center"/>
          </w:tcPr>
          <w:p w:rsidR="008D2A43" w:rsidRPr="00084719" w:rsidRDefault="008D2A43" w:rsidP="008D2A43">
            <w:pPr>
              <w:widowControl/>
              <w:suppressAutoHyphens w:val="0"/>
              <w:autoSpaceDE/>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widowControl/>
              <w:suppressAutoHyphens w:val="0"/>
              <w:autoSpaceDE/>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300,0000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57962</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24876,73</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60,0000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8703</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3405,77</w:t>
            </w:r>
          </w:p>
        </w:tc>
      </w:tr>
      <w:tr w:rsidR="008D2A43" w:rsidRPr="00084719" w:rsidTr="000248B4">
        <w:trPr>
          <w:trHeight w:val="28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НШК</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ООО «</w:t>
            </w:r>
            <w:proofErr w:type="spellStart"/>
            <w:r w:rsidRPr="00084719">
              <w:rPr>
                <w:rFonts w:ascii="Times New Roman" w:eastAsia="Times New Roman" w:hAnsi="Times New Roman" w:cs="Times New Roman"/>
                <w:color w:val="000000"/>
                <w:sz w:val="18"/>
                <w:szCs w:val="18"/>
                <w:lang w:bidi="ar-SA"/>
              </w:rPr>
              <w:t>Теплоснаб</w:t>
            </w:r>
            <w:proofErr w:type="spellEnd"/>
            <w:r w:rsidRPr="00084719">
              <w:rPr>
                <w:rFonts w:ascii="Times New Roman" w:eastAsia="Times New Roman" w:hAnsi="Times New Roman" w:cs="Times New Roman"/>
                <w:color w:val="000000"/>
                <w:sz w:val="18"/>
                <w:szCs w:val="18"/>
                <w:lang w:bidi="ar-SA"/>
              </w:rPr>
              <w:t>-НШК»</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37,3000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8686</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2299,89</w:t>
            </w:r>
          </w:p>
        </w:tc>
      </w:tr>
      <w:tr w:rsidR="008D2A43" w:rsidRPr="00084719" w:rsidTr="000248B4">
        <w:trPr>
          <w:trHeight w:val="28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ОАО «Квант-Энергия»</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ОАО «Квант-Энергия»</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19,5000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3231</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1160,35</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27-01 г. Невинномысск, ул. Трудовая, 84</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2,5600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743</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160,8</w:t>
            </w:r>
          </w:p>
        </w:tc>
      </w:tr>
      <w:tr w:rsidR="008D2A43" w:rsidRPr="00084719" w:rsidTr="000248B4">
        <w:trPr>
          <w:trHeight w:val="45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27-02 г. Невинномысск, ул. Апанасенко, 1А</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1,1200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558</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122,44</w:t>
            </w:r>
          </w:p>
        </w:tc>
      </w:tr>
      <w:tr w:rsidR="008D2A43" w:rsidRPr="00084719" w:rsidTr="000248B4">
        <w:trPr>
          <w:trHeight w:val="551"/>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27-04 г. Невинномысск, ул. Первомайская, 66А</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0,8600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670</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135,21</w:t>
            </w:r>
          </w:p>
        </w:tc>
      </w:tr>
      <w:tr w:rsidR="008D2A43" w:rsidRPr="00084719" w:rsidTr="000248B4">
        <w:trPr>
          <w:trHeight w:val="55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27-06 г. Невинномысск, пер. Больничный, 2</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1,4300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467</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85,84</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27-07 г. Невинномысск, ул. Школьная, 52</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1,3240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46</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8,18</w:t>
            </w:r>
          </w:p>
        </w:tc>
      </w:tr>
      <w:tr w:rsidR="008D2A43" w:rsidRPr="00084719" w:rsidTr="000248B4">
        <w:trPr>
          <w:trHeight w:val="58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10</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27-09 г. Невинномысск, ул. Луначарского, 47</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0,7480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268</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39,72</w:t>
            </w:r>
          </w:p>
        </w:tc>
      </w:tr>
      <w:tr w:rsidR="008D2A43" w:rsidRPr="00084719" w:rsidTr="000248B4">
        <w:trPr>
          <w:trHeight w:val="555"/>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27-10 г. Невинномысск, ул. Революционная, 9</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0,0430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3,42</w:t>
            </w:r>
          </w:p>
        </w:tc>
      </w:tr>
      <w:tr w:rsidR="008D2A43" w:rsidRPr="00084719" w:rsidTr="000248B4">
        <w:trPr>
          <w:trHeight w:val="563"/>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27-11 г. Невинномысск, ул. Луначарского, 149</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724</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188,8</w:t>
            </w:r>
          </w:p>
        </w:tc>
      </w:tr>
      <w:tr w:rsidR="008D2A43" w:rsidRPr="00084719" w:rsidTr="000248B4">
        <w:trPr>
          <w:trHeight w:val="555"/>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27-12 г. Невинномысск, ул. Кооперативная, 98</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1,0500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102</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19,58</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27-14 г. Невинномысск, ул. Чкалова, 67</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0,1550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79</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15,8</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27-15 г. Невинномысск, ул. Лазо, 1</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7,2000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2458</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531,84</w:t>
            </w:r>
          </w:p>
        </w:tc>
      </w:tr>
      <w:tr w:rsidR="008D2A43" w:rsidRPr="00084719" w:rsidTr="000248B4">
        <w:trPr>
          <w:trHeight w:val="610"/>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27-17 г. Невинномысск, ул. Докучаева, 1Е</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4283</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973,8</w:t>
            </w:r>
          </w:p>
        </w:tc>
      </w:tr>
      <w:tr w:rsidR="008D2A43" w:rsidRPr="00084719" w:rsidTr="000248B4">
        <w:trPr>
          <w:trHeight w:val="547"/>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27-19 г. Невинномысск, ул. Свердлова, 16</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0,2060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4,71</w:t>
            </w:r>
          </w:p>
        </w:tc>
      </w:tr>
      <w:tr w:rsidR="008D2A43" w:rsidRPr="00084719" w:rsidTr="000248B4">
        <w:trPr>
          <w:trHeight w:val="555"/>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27-20 г. Невинномысск, ул. Урожайная, 24</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0,2450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27-21 г. Невинномысск, ул. Матросова, 1</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0,3440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409</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53,44</w:t>
            </w:r>
          </w:p>
        </w:tc>
      </w:tr>
      <w:tr w:rsidR="008D2A43" w:rsidRPr="00084719" w:rsidTr="000248B4">
        <w:trPr>
          <w:trHeight w:val="59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27-22 г. Невинномысск, ул. Тимирязева, 16Д</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3,3000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2,19</w:t>
            </w:r>
          </w:p>
        </w:tc>
      </w:tr>
    </w:tbl>
    <w:p w:rsidR="008D2A43" w:rsidRPr="008D2A43" w:rsidRDefault="008D2A43" w:rsidP="008D2A43">
      <w:pPr>
        <w:widowControl/>
        <w:suppressAutoHyphens w:val="0"/>
        <w:autoSpaceDE/>
        <w:jc w:val="center"/>
        <w:rPr>
          <w:rFonts w:ascii="Times New Roman" w:eastAsiaTheme="minorHAnsi" w:hAnsi="Times New Roman" w:cs="Times New Roman"/>
          <w:sz w:val="28"/>
          <w:szCs w:val="28"/>
          <w:lang w:eastAsia="en-US" w:bidi="ar-SA"/>
        </w:rPr>
      </w:pPr>
    </w:p>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2</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Баланс тепловой мощности и тепловой нагрузки (1 часть)</w:t>
      </w:r>
    </w:p>
    <w:tbl>
      <w:tblPr>
        <w:tblW w:w="14175" w:type="dxa"/>
        <w:jc w:val="center"/>
        <w:tblLook w:val="04A0" w:firstRow="1" w:lastRow="0" w:firstColumn="1" w:lastColumn="0" w:noHBand="0" w:noVBand="1"/>
      </w:tblPr>
      <w:tblGrid>
        <w:gridCol w:w="3003"/>
        <w:gridCol w:w="1739"/>
        <w:gridCol w:w="1423"/>
        <w:gridCol w:w="1424"/>
        <w:gridCol w:w="2314"/>
        <w:gridCol w:w="1424"/>
        <w:gridCol w:w="1424"/>
        <w:gridCol w:w="1424"/>
      </w:tblGrid>
      <w:tr w:rsidR="008D2A43" w:rsidRPr="00084719" w:rsidTr="004277F4">
        <w:trPr>
          <w:trHeight w:val="960"/>
          <w:tblHeader/>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Параметр</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Филиал «Невинномысская ГРЭС» ПАО «</w:t>
            </w:r>
            <w:proofErr w:type="spellStart"/>
            <w:r w:rsidRPr="00084719">
              <w:rPr>
                <w:rFonts w:ascii="Times New Roman" w:eastAsia="Times New Roman" w:hAnsi="Times New Roman" w:cs="Times New Roman"/>
                <w:b/>
                <w:color w:val="000000"/>
                <w:sz w:val="18"/>
                <w:szCs w:val="18"/>
                <w:lang w:bidi="ar-SA"/>
              </w:rPr>
              <w:t>Энел</w:t>
            </w:r>
            <w:proofErr w:type="spellEnd"/>
            <w:r w:rsidRPr="00084719">
              <w:rPr>
                <w:rFonts w:ascii="Times New Roman" w:eastAsia="Times New Roman" w:hAnsi="Times New Roman" w:cs="Times New Roman"/>
                <w:b/>
                <w:color w:val="000000"/>
                <w:sz w:val="18"/>
                <w:szCs w:val="18"/>
                <w:lang w:bidi="ar-SA"/>
              </w:rPr>
              <w:t xml:space="preserve"> Россия»</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Котельная НШК</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Котельная ОАО «Квант-Энергия»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Котельная ПАО «</w:t>
            </w:r>
            <w:proofErr w:type="spellStart"/>
            <w:r w:rsidRPr="00084719">
              <w:rPr>
                <w:rFonts w:ascii="Times New Roman" w:eastAsia="Times New Roman" w:hAnsi="Times New Roman" w:cs="Times New Roman"/>
                <w:b/>
                <w:color w:val="000000"/>
                <w:sz w:val="18"/>
                <w:szCs w:val="18"/>
                <w:lang w:bidi="ar-SA"/>
              </w:rPr>
              <w:t>Ставропольэнергосбыт</w:t>
            </w:r>
            <w:proofErr w:type="spellEnd"/>
            <w:r w:rsidRPr="00084719">
              <w:rPr>
                <w:rFonts w:ascii="Times New Roman" w:eastAsia="Times New Roman" w:hAnsi="Times New Roman" w:cs="Times New Roman"/>
                <w:b/>
                <w:color w:val="000000"/>
                <w:sz w:val="18"/>
                <w:szCs w:val="18"/>
                <w:lang w:bidi="ar-SA"/>
              </w:rPr>
              <w:t xml:space="preserve">»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27-01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27-02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27-04 </w:t>
            </w:r>
          </w:p>
        </w:tc>
      </w:tr>
      <w:tr w:rsidR="000248B4" w:rsidRPr="00084719" w:rsidTr="000248B4">
        <w:trPr>
          <w:trHeight w:val="20"/>
          <w:tblHeader/>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Cs/>
                <w:color w:val="000000"/>
                <w:sz w:val="18"/>
                <w:szCs w:val="18"/>
                <w:lang w:val="en-US" w:bidi="ar-SA"/>
              </w:rPr>
            </w:pPr>
            <w:r w:rsidRPr="000248B4">
              <w:rPr>
                <w:rFonts w:ascii="Times New Roman" w:eastAsia="Times New Roman" w:hAnsi="Times New Roman" w:cs="Times New Roman"/>
                <w:bCs/>
                <w:color w:val="000000"/>
                <w:sz w:val="18"/>
                <w:szCs w:val="18"/>
                <w:lang w:val="en-US" w:bidi="ar-SA"/>
              </w:rPr>
              <w:t>1</w:t>
            </w:r>
          </w:p>
        </w:tc>
        <w:tc>
          <w:tcPr>
            <w:tcW w:w="1698"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2</w:t>
            </w:r>
          </w:p>
        </w:tc>
        <w:tc>
          <w:tcPr>
            <w:tcW w:w="1512"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3</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4</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5</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6</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7</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8</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Установленная тепловая мощность, в </w:t>
            </w:r>
            <w:proofErr w:type="spellStart"/>
            <w:r w:rsidRPr="00084719">
              <w:rPr>
                <w:rFonts w:ascii="Times New Roman" w:eastAsia="Times New Roman" w:hAnsi="Times New Roman" w:cs="Times New Roman"/>
                <w:color w:val="000000"/>
                <w:sz w:val="18"/>
                <w:szCs w:val="18"/>
                <w:lang w:bidi="ar-SA"/>
              </w:rPr>
              <w:t>т.ч</w:t>
            </w:r>
            <w:proofErr w:type="spellEnd"/>
            <w:r w:rsidRPr="00084719">
              <w:rPr>
                <w:rFonts w:ascii="Times New Roman" w:eastAsia="Times New Roman" w:hAnsi="Times New Roman" w:cs="Times New Roman"/>
                <w:color w:val="000000"/>
                <w:sz w:val="18"/>
                <w:szCs w:val="18"/>
                <w:lang w:bidi="ar-SA"/>
              </w:rPr>
              <w:t>.</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2,5600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0,7260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паре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51,4000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горячей воде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8,6000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2,5600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0,7260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Ограничения тепловой мощности</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Располагаемая тепловая мощность</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2,5600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0,7260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Затраты тепла на собственные нужды</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0,9750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0,0203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0,0229</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0,0046</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Тепловая мощность нетто</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285,0000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18,5250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2,5397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1,0971</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0,7214</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 тепловых сетях в горячей воде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17,1398</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5,2111</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1,2083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3,8047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0,0970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0,0220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Полезная расчетная нагрузка</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154,2580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46,9000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10,8750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34,2420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0,1678</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отопление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120,2520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36,7853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8,0510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26,0420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0,6000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0,1650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вентиляция</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технологические нужды</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0,0028</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ГВС</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34,0060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10,1147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2,8240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8,2000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480"/>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тепловой мощности (по расчетной нагрузке)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113,6022</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4,8889</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6,4417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18,9533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1,5547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0,2951</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0,5316</w:t>
            </w:r>
          </w:p>
        </w:tc>
      </w:tr>
    </w:tbl>
    <w:p w:rsidR="008D2A43" w:rsidRDefault="008D2A43" w:rsidP="008D2A43">
      <w:pPr>
        <w:rPr>
          <w:lang w:bidi="ar-SA"/>
        </w:rPr>
      </w:pPr>
    </w:p>
    <w:p w:rsidR="000248B4" w:rsidRPr="008D2A43" w:rsidRDefault="000248B4" w:rsidP="008D2A43">
      <w:pPr>
        <w:rPr>
          <w:lang w:bidi="ar-SA"/>
        </w:rPr>
      </w:pPr>
    </w:p>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3</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Баланс тепловой мощности и тепловой нагрузки (2 часть)</w:t>
      </w:r>
    </w:p>
    <w:tbl>
      <w:tblPr>
        <w:tblW w:w="5000" w:type="pct"/>
        <w:jc w:val="center"/>
        <w:tblLook w:val="04A0" w:firstRow="1" w:lastRow="0" w:firstColumn="1" w:lastColumn="0" w:noHBand="0" w:noVBand="1"/>
      </w:tblPr>
      <w:tblGrid>
        <w:gridCol w:w="3455"/>
        <w:gridCol w:w="1451"/>
        <w:gridCol w:w="1451"/>
        <w:gridCol w:w="1451"/>
        <w:gridCol w:w="1451"/>
        <w:gridCol w:w="1451"/>
        <w:gridCol w:w="1783"/>
        <w:gridCol w:w="1783"/>
      </w:tblGrid>
      <w:tr w:rsidR="008D2A43" w:rsidRPr="00084719" w:rsidTr="000248B4">
        <w:trPr>
          <w:trHeight w:val="20"/>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Параметр</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27-06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27-07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27-09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27-10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27-11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27-12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27-14 </w:t>
            </w:r>
          </w:p>
        </w:tc>
      </w:tr>
      <w:tr w:rsidR="000248B4" w:rsidRPr="00084719" w:rsidTr="000248B4">
        <w:trPr>
          <w:trHeight w:val="20"/>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bCs/>
                <w:color w:val="000000"/>
                <w:sz w:val="18"/>
                <w:szCs w:val="18"/>
                <w:lang w:val="en-US" w:bidi="ar-SA"/>
              </w:rPr>
            </w:pPr>
            <w:r>
              <w:rPr>
                <w:rFonts w:ascii="Times New Roman" w:eastAsia="Times New Roman" w:hAnsi="Times New Roman" w:cs="Times New Roman"/>
                <w:b/>
                <w:bCs/>
                <w:color w:val="000000"/>
                <w:sz w:val="18"/>
                <w:szCs w:val="18"/>
                <w:lang w:val="en-US" w:bidi="ar-SA"/>
              </w:rPr>
              <w:t>1</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2</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4</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6</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7</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8</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9</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Установленная тепловая мощность, в </w:t>
            </w:r>
            <w:proofErr w:type="spellStart"/>
            <w:r w:rsidRPr="00084719">
              <w:rPr>
                <w:rFonts w:ascii="Times New Roman" w:eastAsia="Times New Roman" w:hAnsi="Times New Roman" w:cs="Times New Roman"/>
                <w:color w:val="000000"/>
                <w:sz w:val="18"/>
                <w:szCs w:val="18"/>
                <w:lang w:bidi="ar-SA"/>
              </w:rPr>
              <w:t>т.ч</w:t>
            </w:r>
            <w:proofErr w:type="spellEnd"/>
            <w:r w:rsidRPr="00084719">
              <w:rPr>
                <w:rFonts w:ascii="Times New Roman" w:eastAsia="Times New Roman" w:hAnsi="Times New Roman" w:cs="Times New Roman"/>
                <w:color w:val="000000"/>
                <w:sz w:val="18"/>
                <w:szCs w:val="18"/>
                <w:lang w:bidi="ar-SA"/>
              </w:rPr>
              <w:t>.</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1,3240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0,7480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0,1550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паре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горячей воде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1,3240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0,7480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0,1550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Ограничения тепловой мощности</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Располагаемая тепловая мощность</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1,3240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0,7480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0,1550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Затраты тепла на собственные нужды</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0,0107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0,0124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0,0082</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0,0033</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Тепловая мощность нетто</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1,4193</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1,3194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0,7434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0,0423</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4,2876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1,0418</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0,1517</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 тепловых сетях в горячей воде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0,0070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Полезная расчетная нагрузка</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0,2326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0,5010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0,4030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0,1388</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отопление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0,1380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вентиляция</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технологические нужды</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0,0008</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ГВС</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тепловой мощности (по расчетной нагрузке)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1,1467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0,7664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0,5404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0,0121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3,8646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0,5397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0,0059</w:t>
            </w:r>
          </w:p>
        </w:tc>
      </w:tr>
    </w:tbl>
    <w:p w:rsidR="008D2A43" w:rsidRPr="008D2A43" w:rsidRDefault="008D2A43" w:rsidP="008D2A43">
      <w:pPr>
        <w:tabs>
          <w:tab w:val="left" w:pos="1965"/>
        </w:tabs>
        <w:rPr>
          <w:rFonts w:ascii="Times New Roman" w:eastAsia="Times New Roman" w:hAnsi="Times New Roman" w:cs="Times New Roman"/>
          <w:sz w:val="28"/>
          <w:szCs w:val="28"/>
          <w:lang w:eastAsia="x-none" w:bidi="ar-SA"/>
        </w:rPr>
      </w:pPr>
      <w:r w:rsidRPr="008D2A43">
        <w:rPr>
          <w:rFonts w:ascii="Times New Roman" w:eastAsia="Times New Roman" w:hAnsi="Times New Roman" w:cs="Times New Roman"/>
          <w:sz w:val="28"/>
          <w:szCs w:val="28"/>
          <w:lang w:eastAsia="x-none" w:bidi="ar-SA"/>
        </w:rPr>
        <w:tab/>
      </w: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4</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Баланс тепловой мощности и тепловой нагрузки (3 часть)</w:t>
      </w:r>
    </w:p>
    <w:tbl>
      <w:tblPr>
        <w:tblW w:w="14317" w:type="dxa"/>
        <w:jc w:val="center"/>
        <w:tblLook w:val="04A0" w:firstRow="1" w:lastRow="0" w:firstColumn="1" w:lastColumn="0" w:noHBand="0" w:noVBand="1"/>
      </w:tblPr>
      <w:tblGrid>
        <w:gridCol w:w="3544"/>
        <w:gridCol w:w="1795"/>
        <w:gridCol w:w="1796"/>
        <w:gridCol w:w="1795"/>
        <w:gridCol w:w="1796"/>
        <w:gridCol w:w="1795"/>
        <w:gridCol w:w="1796"/>
      </w:tblGrid>
      <w:tr w:rsidR="008D2A43" w:rsidRPr="00084719" w:rsidTr="000248B4">
        <w:trPr>
          <w:trHeight w:val="20"/>
          <w:tblHeader/>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Параметр</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15 </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27-17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27-19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27-20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27-21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27-22 </w:t>
            </w:r>
          </w:p>
        </w:tc>
      </w:tr>
    </w:tbl>
    <w:p w:rsidR="000248B4" w:rsidRPr="000248B4" w:rsidRDefault="000248B4">
      <w:pPr>
        <w:rPr>
          <w:sz w:val="2"/>
          <w:szCs w:val="2"/>
        </w:rPr>
      </w:pPr>
    </w:p>
    <w:tbl>
      <w:tblPr>
        <w:tblW w:w="14317" w:type="dxa"/>
        <w:jc w:val="center"/>
        <w:tblLook w:val="04A0" w:firstRow="1" w:lastRow="0" w:firstColumn="1" w:lastColumn="0" w:noHBand="0" w:noVBand="1"/>
      </w:tblPr>
      <w:tblGrid>
        <w:gridCol w:w="3544"/>
        <w:gridCol w:w="1795"/>
        <w:gridCol w:w="1796"/>
        <w:gridCol w:w="1795"/>
        <w:gridCol w:w="1796"/>
        <w:gridCol w:w="1795"/>
        <w:gridCol w:w="1796"/>
      </w:tblGrid>
      <w:tr w:rsidR="000248B4" w:rsidRPr="00084719" w:rsidTr="000248B4">
        <w:trPr>
          <w:trHeight w:val="20"/>
          <w:tblHeader/>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Cs/>
                <w:color w:val="000000"/>
                <w:sz w:val="18"/>
                <w:szCs w:val="18"/>
                <w:lang w:val="en-US" w:bidi="ar-SA"/>
              </w:rPr>
            </w:pPr>
            <w:r w:rsidRPr="000248B4">
              <w:rPr>
                <w:rFonts w:ascii="Times New Roman" w:eastAsia="Times New Roman" w:hAnsi="Times New Roman" w:cs="Times New Roman"/>
                <w:bCs/>
                <w:color w:val="000000"/>
                <w:sz w:val="18"/>
                <w:szCs w:val="18"/>
                <w:lang w:val="en-US" w:bidi="ar-SA"/>
              </w:rPr>
              <w:t>1</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2</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3</w:t>
            </w:r>
          </w:p>
        </w:tc>
        <w:tc>
          <w:tcPr>
            <w:tcW w:w="1795"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4</w:t>
            </w:r>
          </w:p>
        </w:tc>
        <w:tc>
          <w:tcPr>
            <w:tcW w:w="1796"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5</w:t>
            </w:r>
          </w:p>
        </w:tc>
        <w:tc>
          <w:tcPr>
            <w:tcW w:w="1795"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7</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Установленная тепловая мощность, в </w:t>
            </w:r>
            <w:proofErr w:type="spellStart"/>
            <w:r w:rsidRPr="00084719">
              <w:rPr>
                <w:rFonts w:ascii="Times New Roman" w:eastAsia="Times New Roman" w:hAnsi="Times New Roman" w:cs="Times New Roman"/>
                <w:color w:val="000000"/>
                <w:sz w:val="18"/>
                <w:szCs w:val="18"/>
                <w:lang w:bidi="ar-SA"/>
              </w:rPr>
              <w:t>т.ч</w:t>
            </w:r>
            <w:proofErr w:type="spellEnd"/>
            <w:r w:rsidRPr="00084719">
              <w:rPr>
                <w:rFonts w:ascii="Times New Roman" w:eastAsia="Times New Roman" w:hAnsi="Times New Roman" w:cs="Times New Roman"/>
                <w:color w:val="000000"/>
                <w:sz w:val="18"/>
                <w:szCs w:val="18"/>
                <w:lang w:bidi="ar-SA"/>
              </w:rPr>
              <w:t>.</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0,2450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0,3440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паре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горячей воде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0,2450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0,3440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Ограничения тепловой мощности</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Располагаемая тепловая мощность</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4,8000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0,2450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0,3440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Затраты тепла на собственные нужды</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0,0709</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0,0636</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0,0038</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0,0029</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0,0054</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Тепловая мощность нетто</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4,7291</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2,9364</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0,2022</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0,2421</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0,3386</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 тепловых сетях в горячей воде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0,3300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Полезная расчетная нагрузка</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2,1170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2,1600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0,2067</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0,3080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3,3800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отопление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2,1400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0,1030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0,1060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0,2070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вентиляция</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технологические нужды</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0,0170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0,0007</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ГВС</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тепловой мощности (по расчетной нагрузке)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2,3521</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0,4464</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0,0972</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0,0334</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0,0296</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-0,0820</w:t>
            </w:r>
          </w:p>
        </w:tc>
      </w:tr>
    </w:tbl>
    <w:p w:rsidR="008D2A43" w:rsidRPr="008D2A43" w:rsidRDefault="008D2A43" w:rsidP="008D2A43">
      <w:pPr>
        <w:widowControl/>
        <w:suppressAutoHyphens w:val="0"/>
        <w:autoSpaceDE/>
        <w:jc w:val="center"/>
        <w:rPr>
          <w:rFonts w:ascii="Times New Roman" w:eastAsiaTheme="minorHAnsi" w:hAnsi="Times New Roman" w:cs="Times New Roman"/>
          <w:sz w:val="28"/>
          <w:szCs w:val="28"/>
          <w:lang w:eastAsia="en-US" w:bidi="ar-SA"/>
        </w:rPr>
      </w:pPr>
    </w:p>
    <w:p w:rsidR="008D2A43" w:rsidRPr="008D2A43" w:rsidRDefault="008D2A43" w:rsidP="008D2A43">
      <w:pPr>
        <w:suppressAutoHyphens w:val="0"/>
        <w:autoSpaceDN w:val="0"/>
        <w:jc w:val="center"/>
        <w:rPr>
          <w:rFonts w:ascii="Times New Roman" w:eastAsia="Times New Roman" w:hAnsi="Times New Roman" w:cs="Times New Roman"/>
          <w:sz w:val="28"/>
          <w:szCs w:val="28"/>
          <w:lang w:bidi="ar-SA"/>
        </w:rPr>
      </w:pPr>
    </w:p>
    <w:p w:rsidR="008D2A43" w:rsidRPr="008D2A43" w:rsidRDefault="008D2A43" w:rsidP="008D2A43">
      <w:pPr>
        <w:widowControl/>
        <w:suppressAutoHyphens w:val="0"/>
        <w:autoSpaceDE/>
        <w:spacing w:after="160" w:line="259" w:lineRule="auto"/>
        <w:rPr>
          <w:rFonts w:ascii="Times New Roman" w:eastAsia="Times New Roman" w:hAnsi="Times New Roman" w:cs="Times New Roman"/>
          <w:sz w:val="28"/>
          <w:szCs w:val="28"/>
          <w:lang w:bidi="ar-SA"/>
        </w:rPr>
      </w:pPr>
      <w:r w:rsidRPr="008D2A43">
        <w:rPr>
          <w:rFonts w:ascii="Times New Roman" w:eastAsia="Times New Roman" w:hAnsi="Times New Roman" w:cs="Times New Roman"/>
          <w:sz w:val="28"/>
          <w:szCs w:val="28"/>
          <w:lang w:bidi="ar-SA"/>
        </w:rPr>
        <w:br w:type="page"/>
      </w:r>
    </w:p>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5</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Зоны действия источников теплоснабжения города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3492"/>
        <w:gridCol w:w="2478"/>
        <w:gridCol w:w="7723"/>
      </w:tblGrid>
      <w:tr w:rsidR="008D2A43" w:rsidRPr="00084719" w:rsidTr="004F0B58">
        <w:trPr>
          <w:trHeight w:val="20"/>
          <w:tblHeader/>
        </w:trPr>
        <w:tc>
          <w:tcPr>
            <w:tcW w:w="204"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 п/п</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Теплоснабжающая организация</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Вид источника теплоснабжения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Зоны действия источников теплоснабжения</w:t>
            </w:r>
          </w:p>
        </w:tc>
      </w:tr>
      <w:tr w:rsidR="000248B4" w:rsidRPr="00084719" w:rsidTr="004F0B58">
        <w:trPr>
          <w:trHeight w:val="20"/>
          <w:tblHeader/>
        </w:trPr>
        <w:tc>
          <w:tcPr>
            <w:tcW w:w="204"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1</w:t>
            </w:r>
          </w:p>
        </w:tc>
        <w:tc>
          <w:tcPr>
            <w:tcW w:w="1223"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2</w:t>
            </w:r>
          </w:p>
        </w:tc>
        <w:tc>
          <w:tcPr>
            <w:tcW w:w="868"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3</w:t>
            </w:r>
          </w:p>
        </w:tc>
        <w:tc>
          <w:tcPr>
            <w:tcW w:w="2705"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4</w:t>
            </w:r>
          </w:p>
        </w:tc>
      </w:tr>
      <w:tr w:rsidR="008D2A43" w:rsidRPr="00084719" w:rsidTr="004F0B58">
        <w:trPr>
          <w:trHeight w:val="20"/>
        </w:trPr>
        <w:tc>
          <w:tcPr>
            <w:tcW w:w="204" w:type="pct"/>
            <w:shd w:val="clear" w:color="auto" w:fill="auto"/>
          </w:tcPr>
          <w:p w:rsidR="008D2A43" w:rsidRPr="000248B4" w:rsidRDefault="008D2A43" w:rsidP="008D2A43">
            <w:pPr>
              <w:suppressAutoHyphens w:val="0"/>
              <w:autoSpaceDN w:val="0"/>
              <w:jc w:val="center"/>
              <w:rPr>
                <w:rFonts w:ascii="Times New Roman" w:eastAsia="Times New Roman" w:hAnsi="Times New Roman" w:cs="Times New Roman"/>
                <w:sz w:val="18"/>
                <w:szCs w:val="18"/>
                <w:lang w:val="en-US" w:bidi="ar-SA"/>
              </w:rPr>
            </w:pPr>
            <w:r w:rsidRPr="00084719">
              <w:rPr>
                <w:rFonts w:ascii="Times New Roman" w:eastAsia="Times New Roman" w:hAnsi="Times New Roman" w:cs="Times New Roman"/>
                <w:sz w:val="18"/>
                <w:szCs w:val="18"/>
                <w:lang w:bidi="ar-SA"/>
              </w:rPr>
              <w:t>1.</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Филиал «Невинномысская ГРЭС»</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ПАО «</w:t>
            </w:r>
            <w:proofErr w:type="spellStart"/>
            <w:r w:rsidRPr="00084719">
              <w:rPr>
                <w:rFonts w:ascii="Times New Roman" w:eastAsia="Times New Roman" w:hAnsi="Times New Roman" w:cs="Times New Roman"/>
                <w:sz w:val="18"/>
                <w:szCs w:val="18"/>
                <w:lang w:bidi="ar-SA"/>
              </w:rPr>
              <w:t>Энел</w:t>
            </w:r>
            <w:proofErr w:type="spellEnd"/>
            <w:r w:rsidRPr="00084719">
              <w:rPr>
                <w:rFonts w:ascii="Times New Roman" w:eastAsia="Times New Roman" w:hAnsi="Times New Roman" w:cs="Times New Roman"/>
                <w:sz w:val="18"/>
                <w:szCs w:val="18"/>
                <w:lang w:bidi="ar-SA"/>
              </w:rPr>
              <w:t xml:space="preserve"> Россия»</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ГРЭС</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микрорайоны №№ 1, 2, 3, 5, 15, 15А, кварталы №№ 1, 1А, 2, 9, 10, 11, 16, 17, 25, 25А, 26</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ПАО «</w:t>
            </w:r>
            <w:proofErr w:type="spellStart"/>
            <w:r w:rsidRPr="00084719">
              <w:rPr>
                <w:rFonts w:ascii="Times New Roman" w:eastAsia="Times New Roman" w:hAnsi="Times New Roman" w:cs="Times New Roman"/>
                <w:sz w:val="18"/>
                <w:szCs w:val="18"/>
                <w:lang w:bidi="ar-SA"/>
              </w:rPr>
              <w:t>Ставропольэнергосбыт</w:t>
            </w:r>
            <w:proofErr w:type="spellEnd"/>
            <w:r w:rsidRPr="00084719">
              <w:rPr>
                <w:rFonts w:ascii="Times New Roman" w:eastAsia="Times New Roman" w:hAnsi="Times New Roman" w:cs="Times New Roman"/>
                <w:sz w:val="18"/>
                <w:szCs w:val="18"/>
                <w:lang w:bidi="ar-SA"/>
              </w:rPr>
              <w:t>»</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100 и 101 микрорайоны, район железной дороги</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ООО «</w:t>
            </w:r>
            <w:proofErr w:type="spellStart"/>
            <w:r w:rsidRPr="00084719">
              <w:rPr>
                <w:rFonts w:ascii="Times New Roman" w:eastAsia="Times New Roman" w:hAnsi="Times New Roman" w:cs="Times New Roman"/>
                <w:sz w:val="18"/>
                <w:szCs w:val="18"/>
                <w:lang w:bidi="ar-SA"/>
              </w:rPr>
              <w:t>Теплоснаб</w:t>
            </w:r>
            <w:proofErr w:type="spellEnd"/>
            <w:r w:rsidRPr="00084719">
              <w:rPr>
                <w:rFonts w:ascii="Times New Roman" w:eastAsia="Times New Roman" w:hAnsi="Times New Roman" w:cs="Times New Roman"/>
                <w:sz w:val="18"/>
                <w:szCs w:val="18"/>
                <w:lang w:bidi="ar-SA"/>
              </w:rPr>
              <w:t>-НШК»</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roofErr w:type="spellStart"/>
            <w:r w:rsidRPr="00084719">
              <w:rPr>
                <w:rFonts w:ascii="Times New Roman" w:eastAsia="Times New Roman" w:hAnsi="Times New Roman" w:cs="Times New Roman"/>
                <w:sz w:val="18"/>
                <w:szCs w:val="18"/>
                <w:lang w:bidi="ar-SA"/>
              </w:rPr>
              <w:t>Закубанская</w:t>
            </w:r>
            <w:proofErr w:type="spellEnd"/>
            <w:r w:rsidRPr="00084719">
              <w:rPr>
                <w:rFonts w:ascii="Times New Roman" w:eastAsia="Times New Roman" w:hAnsi="Times New Roman" w:cs="Times New Roman"/>
                <w:sz w:val="18"/>
                <w:szCs w:val="18"/>
                <w:lang w:bidi="ar-SA"/>
              </w:rPr>
              <w:t xml:space="preserve"> часть города, поселок Невинномысского шерстяного комбината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4.</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ОАО «Квант-Энергия»</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 микрорайон</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ГУП СК «</w:t>
            </w:r>
            <w:proofErr w:type="spellStart"/>
            <w:r w:rsidRPr="00084719">
              <w:rPr>
                <w:rFonts w:ascii="Times New Roman" w:eastAsia="Times New Roman" w:hAnsi="Times New Roman" w:cs="Times New Roman"/>
                <w:sz w:val="18"/>
                <w:szCs w:val="18"/>
                <w:lang w:bidi="ar-SA"/>
              </w:rPr>
              <w:t>Крайтеплоэнерго</w:t>
            </w:r>
            <w:proofErr w:type="spellEnd"/>
            <w:r w:rsidRPr="00084719">
              <w:rPr>
                <w:rFonts w:ascii="Times New Roman" w:eastAsia="Times New Roman" w:hAnsi="Times New Roman" w:cs="Times New Roman"/>
                <w:sz w:val="18"/>
                <w:szCs w:val="18"/>
                <w:lang w:bidi="ar-SA"/>
              </w:rPr>
              <w:t>»:</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5.</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27-01</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Государственное бюджетное учреждение здравоохранения Ставропольского края «Городская больница» города </w:t>
            </w:r>
            <w:proofErr w:type="spellStart"/>
            <w:r w:rsidRPr="00084719">
              <w:rPr>
                <w:rFonts w:ascii="Times New Roman" w:eastAsia="Times New Roman" w:hAnsi="Times New Roman" w:cs="Times New Roman"/>
                <w:sz w:val="18"/>
                <w:szCs w:val="18"/>
                <w:lang w:bidi="ar-SA"/>
              </w:rPr>
              <w:t>Невиномысска</w:t>
            </w:r>
            <w:proofErr w:type="spellEnd"/>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27-02</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Дома по ул. Апанасенко № 1, 3, 5, 7, 11</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7.</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27-04</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Муниципального бюджетного учреждения по благоустройству города Невинномысска, ООО «Невинномысская городская типография», Главное управление МЧС России по Ставропольскому краю                   г. Невинномысск</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8.</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27-06</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Краевой противотуберкулезный диспансер</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9.</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27-07</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7</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Насосная № 27-08</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подкачивающая насосная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3</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11.</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27-09</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14</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12.</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27-10</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Муниципальное бюджетное учреждение </w:t>
            </w:r>
            <w:proofErr w:type="spellStart"/>
            <w:r w:rsidRPr="00084719">
              <w:rPr>
                <w:rFonts w:ascii="Times New Roman" w:eastAsia="Times New Roman" w:hAnsi="Times New Roman" w:cs="Times New Roman"/>
                <w:sz w:val="18"/>
                <w:szCs w:val="18"/>
                <w:lang w:bidi="ar-SA"/>
              </w:rPr>
              <w:t>дополнитеьного</w:t>
            </w:r>
            <w:proofErr w:type="spellEnd"/>
            <w:r w:rsidRPr="00084719">
              <w:rPr>
                <w:rFonts w:ascii="Times New Roman" w:eastAsia="Times New Roman" w:hAnsi="Times New Roman" w:cs="Times New Roman"/>
                <w:sz w:val="18"/>
                <w:szCs w:val="18"/>
                <w:lang w:bidi="ar-SA"/>
              </w:rPr>
              <w:t xml:space="preserve"> образования «Дворец детского творчества» города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13.</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27-11</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Государственное казенное общеобразовательное учреждение «Специальная (коррекционная) общеобразовательная школа-интернат № 23 для детей с ограниченными возможностями здоровья»</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14.</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27-12</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5</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15.</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27-14</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Нежилое здание, расположенное по ул. Чкалова, 67</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16.</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27-15</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поселок НКХП, жилые дома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17.</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27-17</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Жилые дома и социальные объекты - поселок </w:t>
            </w:r>
            <w:proofErr w:type="spellStart"/>
            <w:r w:rsidRPr="00084719">
              <w:rPr>
                <w:rFonts w:ascii="Times New Roman" w:eastAsia="Times New Roman" w:hAnsi="Times New Roman" w:cs="Times New Roman"/>
                <w:sz w:val="18"/>
                <w:szCs w:val="18"/>
                <w:lang w:bidi="ar-SA"/>
              </w:rPr>
              <w:t>Правокубанский</w:t>
            </w:r>
            <w:proofErr w:type="spellEnd"/>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18.</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27-19</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комитет по труду и социальной поддержке населения администрации города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19.</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27-20</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МБДОУ № 4 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20.</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27-21</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Жилые дома - ул. Матросова, 1, 1А, 1Б, 2, 4</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21.</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27-22</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Оптово-распределительный центр «Невинномысск»</w:t>
            </w:r>
          </w:p>
        </w:tc>
      </w:tr>
    </w:tbl>
    <w:p w:rsidR="008E67F7" w:rsidRDefault="008E67F7">
      <w:pPr>
        <w:widowControl/>
        <w:suppressAutoHyphens w:val="0"/>
        <w:autoSpaceDE/>
        <w:spacing w:after="160" w:line="259" w:lineRule="auto"/>
        <w:rPr>
          <w:b/>
          <w:bCs/>
          <w:sz w:val="24"/>
          <w:lang w:eastAsia="en-US"/>
        </w:rPr>
      </w:pPr>
    </w:p>
    <w:p w:rsidR="008D2A43" w:rsidRPr="008D2A43" w:rsidRDefault="008D2A43" w:rsidP="004277F4">
      <w:pPr>
        <w:pStyle w:val="1"/>
        <w:jc w:val="right"/>
        <w:rPr>
          <w:rFonts w:ascii="Times New Roman" w:eastAsiaTheme="minorHAnsi" w:hAnsi="Times New Roman" w:cs="Times New Roman"/>
          <w:color w:val="auto"/>
          <w:sz w:val="28"/>
          <w:szCs w:val="28"/>
          <w:lang w:eastAsia="en-US" w:bidi="ar-SA"/>
        </w:rPr>
      </w:pPr>
      <w:bookmarkStart w:id="87" w:name="_Toc119853754"/>
      <w:bookmarkStart w:id="88" w:name="_Ref119853791"/>
      <w:r w:rsidRPr="008D2A43">
        <w:rPr>
          <w:rFonts w:ascii="Times New Roman" w:eastAsiaTheme="minorHAnsi" w:hAnsi="Times New Roman" w:cs="Times New Roman"/>
          <w:color w:val="auto"/>
          <w:sz w:val="28"/>
          <w:szCs w:val="28"/>
          <w:lang w:eastAsia="en-US" w:bidi="ar-SA"/>
        </w:rPr>
        <w:lastRenderedPageBreak/>
        <w:t>Приложение № 2</w:t>
      </w:r>
      <w:bookmarkEnd w:id="87"/>
      <w:bookmarkEnd w:id="88"/>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0248B4"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г. Невинномысска на 2022–2037 гг</w:t>
      </w:r>
      <w:r w:rsidR="000248B4">
        <w:rPr>
          <w:rFonts w:ascii="Times New Roman" w:eastAsiaTheme="minorHAnsi" w:hAnsi="Times New Roman" w:cs="Times New Roman"/>
          <w:sz w:val="28"/>
          <w:szCs w:val="28"/>
          <w:lang w:eastAsia="en-US" w:bidi="ar-SA"/>
        </w:rPr>
        <w:t>.</w:t>
      </w:r>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6</w:t>
      </w:r>
      <w:r w:rsidR="00601B4F">
        <w:rPr>
          <w:noProof/>
        </w:rPr>
        <w:fldChar w:fldCharType="end"/>
      </w:r>
    </w:p>
    <w:p w:rsidR="008D2A43" w:rsidRPr="008D2A43"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8D2A43">
        <w:rPr>
          <w:rFonts w:ascii="Times New Roman" w:eastAsia="Times New Roman" w:hAnsi="Times New Roman" w:cs="Times New Roman"/>
          <w:iCs/>
          <w:color w:val="000000" w:themeColor="text1"/>
          <w:sz w:val="28"/>
          <w:szCs w:val="28"/>
          <w:lang w:bidi="ar-SA"/>
        </w:rPr>
        <w:t>Прогноз численности населения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097"/>
        <w:gridCol w:w="1097"/>
        <w:gridCol w:w="1096"/>
        <w:gridCol w:w="1096"/>
        <w:gridCol w:w="1096"/>
        <w:gridCol w:w="1096"/>
        <w:gridCol w:w="1096"/>
        <w:gridCol w:w="1096"/>
        <w:gridCol w:w="1091"/>
      </w:tblGrid>
      <w:tr w:rsidR="008D2A43" w:rsidRPr="00084719" w:rsidTr="004F0B58">
        <w:trPr>
          <w:trHeight w:val="288"/>
        </w:trPr>
        <w:tc>
          <w:tcPr>
            <w:tcW w:w="154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Наименование параметра</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2021</w:t>
            </w:r>
          </w:p>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факт</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2022</w:t>
            </w:r>
          </w:p>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факт</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2023</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2024</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2025</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2026</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2027</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2032</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2037</w:t>
            </w:r>
          </w:p>
        </w:tc>
      </w:tr>
      <w:tr w:rsidR="008D2A43" w:rsidRPr="00084719" w:rsidTr="004F0B58">
        <w:trPr>
          <w:trHeight w:val="576"/>
        </w:trPr>
        <w:tc>
          <w:tcPr>
            <w:tcW w:w="1546"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Оценка численности населения на 1 января, тыс. чел.</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hAnsi="Times New Roman" w:cs="Times New Roman"/>
                <w:color w:val="000000"/>
                <w:szCs w:val="20"/>
              </w:rPr>
              <w:t>115,63</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114,42</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114,37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114,67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114,97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115,27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115,56</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117,05</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118,54</w:t>
            </w:r>
          </w:p>
        </w:tc>
      </w:tr>
    </w:tbl>
    <w:p w:rsidR="008D2A43" w:rsidRPr="008D2A43" w:rsidRDefault="008D2A43" w:rsidP="008D2A43">
      <w:pPr>
        <w:keepNext/>
        <w:spacing w:after="200"/>
        <w:jc w:val="center"/>
        <w:rPr>
          <w:iCs/>
          <w:sz w:val="28"/>
          <w:szCs w:val="28"/>
        </w:rPr>
      </w:pPr>
      <w:bookmarkStart w:id="89" w:name="_Ref118302567"/>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7</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Прогноз объемов ввода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171"/>
        <w:gridCol w:w="968"/>
        <w:gridCol w:w="968"/>
        <w:gridCol w:w="968"/>
        <w:gridCol w:w="968"/>
        <w:gridCol w:w="968"/>
        <w:gridCol w:w="968"/>
        <w:gridCol w:w="968"/>
        <w:gridCol w:w="968"/>
        <w:gridCol w:w="968"/>
        <w:gridCol w:w="965"/>
      </w:tblGrid>
      <w:tr w:rsidR="008D2A43" w:rsidRPr="00084719" w:rsidTr="004F0B58">
        <w:trPr>
          <w:trHeight w:val="288"/>
        </w:trPr>
        <w:tc>
          <w:tcPr>
            <w:tcW w:w="1201"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 Наименование параметра</w:t>
            </w:r>
          </w:p>
        </w:tc>
        <w:tc>
          <w:tcPr>
            <w:tcW w:w="410" w:type="pct"/>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Ед. изм.</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2020</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2021</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2022</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2023</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2024</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2025</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2026</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2027</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2032</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2037</w:t>
            </w:r>
          </w:p>
        </w:tc>
      </w:tr>
      <w:tr w:rsidR="008D2A43" w:rsidRPr="00084719" w:rsidTr="004F0B58">
        <w:trPr>
          <w:trHeight w:val="864"/>
        </w:trPr>
        <w:tc>
          <w:tcPr>
            <w:tcW w:w="1201"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Ввод в действие жилых домов на территории муниципального образования</w:t>
            </w:r>
          </w:p>
        </w:tc>
        <w:tc>
          <w:tcPr>
            <w:tcW w:w="410"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кв. метр</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35102</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25090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38000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39000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41500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42330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42376</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42422</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42900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43750</w:t>
            </w:r>
          </w:p>
        </w:tc>
      </w:tr>
      <w:bookmarkEnd w:id="89"/>
    </w:tbl>
    <w:p w:rsidR="008D2A43" w:rsidRDefault="008D2A43" w:rsidP="006A6310">
      <w:pPr>
        <w:suppressAutoHyphens w:val="0"/>
        <w:autoSpaceDN w:val="0"/>
        <w:jc w:val="center"/>
      </w:pPr>
    </w:p>
    <w:p w:rsidR="006A6310" w:rsidRDefault="006A6310" w:rsidP="006A6310">
      <w:pPr>
        <w:suppressAutoHyphens w:val="0"/>
        <w:autoSpaceDN w:val="0"/>
        <w:jc w:val="center"/>
      </w:pPr>
    </w:p>
    <w:p w:rsidR="006A6310" w:rsidRDefault="006A6310" w:rsidP="006A6310">
      <w:pPr>
        <w:suppressAutoHyphens w:val="0"/>
        <w:autoSpaceDN w:val="0"/>
        <w:jc w:val="center"/>
      </w:pPr>
    </w:p>
    <w:p w:rsidR="006A6310" w:rsidRDefault="006A6310" w:rsidP="006A6310">
      <w:pPr>
        <w:suppressAutoHyphens w:val="0"/>
        <w:autoSpaceDN w:val="0"/>
        <w:jc w:val="center"/>
      </w:pPr>
    </w:p>
    <w:p w:rsidR="006A6310" w:rsidRPr="008D2A43" w:rsidRDefault="006A6310" w:rsidP="006A6310">
      <w:pPr>
        <w:suppressAutoHyphens w:val="0"/>
        <w:autoSpaceDN w:val="0"/>
        <w:jc w:val="center"/>
      </w:pPr>
    </w:p>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8</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Перечень объектов, планируемых к размещению на территории города Невинномысска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2885"/>
        <w:gridCol w:w="3715"/>
        <w:gridCol w:w="3426"/>
        <w:gridCol w:w="2427"/>
        <w:gridCol w:w="1285"/>
      </w:tblGrid>
      <w:tr w:rsidR="008D2A43" w:rsidRPr="008D2A43" w:rsidTr="006A6310">
        <w:trPr>
          <w:trHeight w:val="20"/>
          <w:tblHeader/>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 п/п</w:t>
            </w:r>
          </w:p>
        </w:tc>
        <w:tc>
          <w:tcPr>
            <w:tcW w:w="1010"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color w:val="000000"/>
                <w:sz w:val="18"/>
                <w:szCs w:val="18"/>
                <w:lang w:bidi="ar-SA"/>
              </w:rPr>
              <w:t xml:space="preserve">Назначение объекта </w:t>
            </w:r>
            <w:r w:rsidRPr="00084719">
              <w:rPr>
                <w:rFonts w:ascii="Times New Roman" w:eastAsia="Times New Roman" w:hAnsi="Times New Roman" w:cs="Times New Roman"/>
                <w:b/>
                <w:sz w:val="18"/>
                <w:szCs w:val="18"/>
                <w:lang w:bidi="ar-SA"/>
              </w:rPr>
              <w:t>регионального</w:t>
            </w:r>
            <w:r w:rsidRPr="00084719">
              <w:rPr>
                <w:rFonts w:ascii="Times New Roman" w:eastAsia="Times New Roman" w:hAnsi="Times New Roman" w:cs="Times New Roman"/>
                <w:b/>
                <w:color w:val="000000"/>
                <w:sz w:val="18"/>
                <w:szCs w:val="18"/>
                <w:lang w:bidi="ar-SA"/>
              </w:rPr>
              <w:t xml:space="preserve"> значения</w:t>
            </w:r>
          </w:p>
        </w:tc>
        <w:tc>
          <w:tcPr>
            <w:tcW w:w="1301"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Наименование</w:t>
            </w:r>
          </w:p>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программного документа</w:t>
            </w:r>
          </w:p>
        </w:tc>
        <w:tc>
          <w:tcPr>
            <w:tcW w:w="1200"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Наименование</w:t>
            </w:r>
          </w:p>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объекта</w:t>
            </w:r>
          </w:p>
        </w:tc>
        <w:tc>
          <w:tcPr>
            <w:tcW w:w="850"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val="uk-UA" w:bidi="ar-SA"/>
              </w:rPr>
            </w:pPr>
            <w:r w:rsidRPr="00084719">
              <w:rPr>
                <w:rFonts w:ascii="Times New Roman" w:eastAsia="Times New Roman" w:hAnsi="Times New Roman" w:cs="Times New Roman"/>
                <w:b/>
                <w:color w:val="000000"/>
                <w:sz w:val="18"/>
                <w:szCs w:val="18"/>
                <w:lang w:bidi="ar-SA"/>
              </w:rPr>
              <w:t>Краткая характеристика объекта</w:t>
            </w:r>
          </w:p>
        </w:tc>
        <w:tc>
          <w:tcPr>
            <w:tcW w:w="450" w:type="pct"/>
            <w:vAlign w:val="center"/>
          </w:tcPr>
          <w:p w:rsidR="008D2A43" w:rsidRPr="00084719" w:rsidRDefault="008D2A43" w:rsidP="008D2A43">
            <w:pPr>
              <w:widowControl/>
              <w:suppressAutoHyphens w:val="0"/>
              <w:autoSpaceDN w:val="0"/>
              <w:adjustRightInd w:val="0"/>
              <w:ind w:right="-108"/>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Срок реализации</w:t>
            </w:r>
          </w:p>
        </w:tc>
      </w:tr>
    </w:tbl>
    <w:p w:rsidR="006A6310" w:rsidRPr="006A6310" w:rsidRDefault="006A6310">
      <w:pPr>
        <w:rPr>
          <w:sz w:val="2"/>
          <w:szCs w:val="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2885"/>
        <w:gridCol w:w="3715"/>
        <w:gridCol w:w="3426"/>
        <w:gridCol w:w="2427"/>
        <w:gridCol w:w="1285"/>
      </w:tblGrid>
      <w:tr w:rsidR="000248B4" w:rsidRPr="008D2A43" w:rsidTr="006A6310">
        <w:trPr>
          <w:trHeight w:val="20"/>
          <w:tblHeader/>
        </w:trPr>
        <w:tc>
          <w:tcPr>
            <w:tcW w:w="188"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1</w:t>
            </w:r>
          </w:p>
        </w:tc>
        <w:tc>
          <w:tcPr>
            <w:tcW w:w="1010"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1301"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3</w:t>
            </w:r>
          </w:p>
        </w:tc>
        <w:tc>
          <w:tcPr>
            <w:tcW w:w="1200"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4</w:t>
            </w:r>
          </w:p>
        </w:tc>
        <w:tc>
          <w:tcPr>
            <w:tcW w:w="850"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450" w:type="pct"/>
            <w:vAlign w:val="center"/>
          </w:tcPr>
          <w:p w:rsidR="000248B4" w:rsidRPr="006A6310" w:rsidRDefault="006A6310" w:rsidP="008D2A43">
            <w:pPr>
              <w:widowControl/>
              <w:suppressAutoHyphens w:val="0"/>
              <w:autoSpaceDN w:val="0"/>
              <w:adjustRightInd w:val="0"/>
              <w:ind w:right="-108"/>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6</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Создание условий для жилищного строительства</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Участок комплексного освоения в целях жилищного строительства 101-й микрорайон (г. Невинномысск, в границах улиц Калинина, Объездная, продолжение ул. Кочубея)</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Территория – 15,4 га (в соответствии с разработанным проектом планировки), общая площадь жилого фонда 83,9 тыс. кв. м</w:t>
            </w:r>
          </w:p>
        </w:tc>
        <w:tc>
          <w:tcPr>
            <w:tcW w:w="450" w:type="pct"/>
            <w:vAlign w:val="center"/>
          </w:tcPr>
          <w:p w:rsidR="008D2A43" w:rsidRPr="00084719" w:rsidRDefault="008D2A43" w:rsidP="008D2A43">
            <w:pPr>
              <w:autoSpaceDN w:val="0"/>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Создание условий для жилищного строительства</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Проектная документация по планировке территории</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Участок комплексного освоения ул. Кочубея, кадастровый № 26:16:071001:264</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Территория – 39,48 га (в соответствии с разработанным проектом планировки), общая площадь жилого фонда 66,74 тыс. кв. м</w:t>
            </w:r>
          </w:p>
        </w:tc>
        <w:tc>
          <w:tcPr>
            <w:tcW w:w="450" w:type="pct"/>
            <w:vAlign w:val="center"/>
          </w:tcPr>
          <w:p w:rsidR="008D2A43" w:rsidRPr="00084719" w:rsidRDefault="008D2A43" w:rsidP="008D2A43">
            <w:pPr>
              <w:autoSpaceDN w:val="0"/>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Создание условий для жилищного строительства</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Участок комплексного освоения в целях жилищного строительства микрорайон «Восточный» (г. Невинномысск, на незастроенных землях восточнее ул. Водопроводная)</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Территория – 32,7 га (включая участок школы и дошкольных учреждений), общая площадь жилого фонда 176,8 тыс. кв. м</w:t>
            </w:r>
          </w:p>
        </w:tc>
        <w:tc>
          <w:tcPr>
            <w:tcW w:w="450" w:type="pct"/>
            <w:vAlign w:val="center"/>
          </w:tcPr>
          <w:p w:rsidR="008D2A43" w:rsidRPr="00084719" w:rsidRDefault="008D2A43" w:rsidP="008D2A43">
            <w:pPr>
              <w:autoSpaceDN w:val="0"/>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4</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Развитие объектов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 Ставропольского края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Строительство МОУ СОШ</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1200 мест</w:t>
            </w:r>
          </w:p>
        </w:tc>
        <w:tc>
          <w:tcPr>
            <w:tcW w:w="450" w:type="pct"/>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5</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Развитие объектов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 Ставропольского края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Пристройка к зданию МБОУ СОШ № 20</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500 мест</w:t>
            </w:r>
          </w:p>
        </w:tc>
        <w:tc>
          <w:tcPr>
            <w:tcW w:w="450" w:type="pct"/>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Развитие объектов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 Ставропольского края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Пристройка к зданию МБОУ СОШ № 18 с углубленным изучением отдельных предметов</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500 мест</w:t>
            </w:r>
          </w:p>
        </w:tc>
        <w:tc>
          <w:tcPr>
            <w:tcW w:w="450" w:type="pct"/>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7</w:t>
            </w:r>
          </w:p>
        </w:tc>
        <w:tc>
          <w:tcPr>
            <w:tcW w:w="1010" w:type="pct"/>
            <w:shd w:val="clear" w:color="auto" w:fill="auto"/>
            <w:vAlign w:val="center"/>
          </w:tcPr>
          <w:p w:rsidR="008D2A43" w:rsidRPr="00084719" w:rsidRDefault="008D2A43" w:rsidP="008D2A43">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280.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101 микрорайон</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8</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110.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105 микрорайон</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9</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220.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Рождественский</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110.</w:t>
            </w:r>
          </w:p>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rPr>
              <w:t>Микрорайон Старый город</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lastRenderedPageBreak/>
              <w:t>11</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220.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улица Строительная</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12</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110.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Восточный</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13</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220.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Старый город</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14</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Реконструкция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240.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улица Кооперативная, 172</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15</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pacing w:val="-2"/>
                <w:sz w:val="18"/>
                <w:szCs w:val="18"/>
              </w:rPr>
              <w:t>Обеспечение функционирования системы общедоступного и бесплатного начального общего, основного общего, среднего (полного) общего образования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средней общеобразовательной школы</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400.</w:t>
            </w:r>
          </w:p>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Рождественский</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16</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pacing w:val="-2"/>
                <w:sz w:val="18"/>
                <w:szCs w:val="18"/>
              </w:rPr>
              <w:t>Обеспечение функционирования системы общедоступного и бесплатного начального общего, основного общего, среднего (полного) общего образования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средней общеобразовательной школы</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500.</w:t>
            </w:r>
          </w:p>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105 микрорайон</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17</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pacing w:val="-2"/>
                <w:sz w:val="18"/>
                <w:szCs w:val="18"/>
              </w:rPr>
              <w:t>Обеспечение функционирования системы общедоступного и бесплатного начального общего, основного общего, среднего (полного) общего образования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средней общеобразовательной школы</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800.</w:t>
            </w:r>
          </w:p>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улица Строительная</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18</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повседневного и периодического использования в части предоставления медицинских услуг</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Реконструкция городской больницы с увеличением мощности</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pacing w:val="-4"/>
                <w:sz w:val="18"/>
                <w:szCs w:val="18"/>
              </w:rPr>
            </w:pPr>
            <w:r w:rsidRPr="00084719">
              <w:rPr>
                <w:rFonts w:ascii="Times New Roman" w:eastAsia="Times New Roman" w:hAnsi="Times New Roman" w:cs="Times New Roman"/>
                <w:spacing w:val="-4"/>
                <w:sz w:val="18"/>
                <w:szCs w:val="18"/>
              </w:rPr>
              <w:t xml:space="preserve">Количество </w:t>
            </w:r>
            <w:proofErr w:type="spellStart"/>
            <w:r w:rsidRPr="00084719">
              <w:rPr>
                <w:rFonts w:ascii="Times New Roman" w:eastAsia="Times New Roman" w:hAnsi="Times New Roman" w:cs="Times New Roman"/>
                <w:spacing w:val="-4"/>
                <w:sz w:val="18"/>
                <w:szCs w:val="18"/>
              </w:rPr>
              <w:t>койко</w:t>
            </w:r>
            <w:proofErr w:type="spellEnd"/>
            <w:r w:rsidRPr="00084719">
              <w:rPr>
                <w:rFonts w:ascii="Times New Roman" w:eastAsia="Times New Roman" w:hAnsi="Times New Roman" w:cs="Times New Roman"/>
                <w:spacing w:val="-4"/>
                <w:sz w:val="18"/>
                <w:szCs w:val="18"/>
              </w:rPr>
              <w:t>/мест – 280.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19</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повседневного и периодического использования в части предоставления медицинских услуг</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филиала поликлиники</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pacing w:val="-4"/>
                <w:sz w:val="18"/>
                <w:szCs w:val="18"/>
              </w:rPr>
            </w:pPr>
            <w:r w:rsidRPr="00084719">
              <w:rPr>
                <w:rFonts w:ascii="Times New Roman" w:eastAsia="Times New Roman" w:hAnsi="Times New Roman" w:cs="Times New Roman"/>
                <w:spacing w:val="-4"/>
                <w:sz w:val="18"/>
                <w:szCs w:val="18"/>
              </w:rPr>
              <w:t>Посещений в смену – 280.</w:t>
            </w:r>
          </w:p>
          <w:p w:rsidR="001C4A7B" w:rsidRPr="00084719" w:rsidRDefault="001C4A7B" w:rsidP="001C4A7B">
            <w:pPr>
              <w:autoSpaceDN w:val="0"/>
              <w:adjustRightInd w:val="0"/>
              <w:jc w:val="center"/>
              <w:rPr>
                <w:rFonts w:ascii="Times New Roman" w:eastAsia="Times New Roman" w:hAnsi="Times New Roman" w:cs="Times New Roman"/>
                <w:spacing w:val="-4"/>
                <w:sz w:val="18"/>
                <w:szCs w:val="18"/>
              </w:rPr>
            </w:pPr>
            <w:r w:rsidRPr="00084719">
              <w:rPr>
                <w:rFonts w:ascii="Times New Roman" w:eastAsia="Times New Roman" w:hAnsi="Times New Roman" w:cs="Times New Roman"/>
                <w:spacing w:val="-4"/>
                <w:sz w:val="18"/>
                <w:szCs w:val="18"/>
              </w:rPr>
              <w:t>улица Строительная</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20</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спортивно-развлекательного комплекса «Восточный»</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2023 - 2027</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21</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 xml:space="preserve">Объекты физической культуры и массового спорта, проведение физкультурно-оздоровительных и </w:t>
            </w:r>
            <w:r w:rsidRPr="00084719">
              <w:rPr>
                <w:rFonts w:ascii="Times New Roman" w:eastAsia="Times New Roman" w:hAnsi="Times New Roman" w:cs="Times New Roman"/>
                <w:sz w:val="18"/>
                <w:szCs w:val="18"/>
              </w:rPr>
              <w:lastRenderedPageBreak/>
              <w:t>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lastRenderedPageBreak/>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Строительство физкультурно-оздоровительного комплекса</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 xml:space="preserve">Единовременная пропускная способность 80 чел. в смену. 105 </w:t>
            </w:r>
            <w:r w:rsidRPr="00084719">
              <w:rPr>
                <w:rFonts w:ascii="Times New Roman" w:eastAsia="Times New Roman" w:hAnsi="Times New Roman" w:cs="Times New Roman"/>
                <w:sz w:val="18"/>
                <w:szCs w:val="18"/>
              </w:rPr>
              <w:lastRenderedPageBreak/>
              <w:t>микрорайон</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lastRenderedPageBreak/>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lastRenderedPageBreak/>
              <w:t>22</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Строительство физкультурно-оздоровительного комплекса</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Единовременная пропускная способность 80 чел. в смену. Микрорайон рождественский</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23</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Реконструкция плавательного бассейна</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ДЮСШ «Рекорд».</w:t>
            </w:r>
          </w:p>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Мощность – 450.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24</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4 плавательных бассейнов</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Определяется проектом</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25</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торгово-развлекательного комплекса</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Улица Магистральная</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26</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театра по видам искусств</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Количество мест – 650.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27</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тематического музея</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Количество мест – 1500.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28</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кинозалов исходя из нормативной потребности 1 на 20 тысяч жителей</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Определяется проектом</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29</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цирка</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Количество мест – 600.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30</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Обеспечение соблюдения требований своевременного прибытия подразделений пожарной охраны</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пожарного депо</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2-3 ед. машин</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bl>
    <w:p w:rsidR="008D2A43" w:rsidRPr="008D2A43" w:rsidRDefault="008D2A43" w:rsidP="008D2A43">
      <w:pPr>
        <w:keepNext/>
        <w:spacing w:after="200"/>
        <w:jc w:val="center"/>
        <w:rPr>
          <w:iCs/>
          <w:sz w:val="28"/>
          <w:szCs w:val="28"/>
        </w:rPr>
      </w:pPr>
    </w:p>
    <w:p w:rsidR="008D2A43" w:rsidRPr="008D2A43" w:rsidRDefault="008D2A43" w:rsidP="008D2A43">
      <w:pPr>
        <w:widowControl/>
        <w:suppressAutoHyphens w:val="0"/>
        <w:autoSpaceDE/>
        <w:spacing w:after="160" w:line="259" w:lineRule="auto"/>
        <w:rPr>
          <w:iCs/>
          <w:sz w:val="28"/>
          <w:szCs w:val="28"/>
        </w:rPr>
      </w:pPr>
      <w:r w:rsidRPr="008D2A43">
        <w:rPr>
          <w:iCs/>
          <w:sz w:val="28"/>
          <w:szCs w:val="28"/>
        </w:rPr>
        <w:br w:type="page"/>
      </w:r>
    </w:p>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9</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Перечень объектов капитального строительства в области развития промышленного комплекса, планируемых к размещению на территории города Невинномысска</w:t>
      </w:r>
    </w:p>
    <w:tbl>
      <w:tblPr>
        <w:tblW w:w="5000" w:type="pct"/>
        <w:tblLook w:val="04A0" w:firstRow="1" w:lastRow="0" w:firstColumn="1" w:lastColumn="0" w:noHBand="0" w:noVBand="1"/>
      </w:tblPr>
      <w:tblGrid>
        <w:gridCol w:w="712"/>
        <w:gridCol w:w="2415"/>
        <w:gridCol w:w="3266"/>
        <w:gridCol w:w="3837"/>
        <w:gridCol w:w="1699"/>
        <w:gridCol w:w="2347"/>
      </w:tblGrid>
      <w:tr w:rsidR="008D2A43" w:rsidRPr="008D2A43"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программного документа</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объекта</w:t>
            </w:r>
          </w:p>
        </w:tc>
        <w:tc>
          <w:tcPr>
            <w:tcW w:w="134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Краткая характеристика объекта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Срок реализации</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Местоположение объекта/Функциональная зона</w:t>
            </w:r>
          </w:p>
        </w:tc>
      </w:tr>
    </w:tbl>
    <w:p w:rsidR="006A6310" w:rsidRPr="006A6310" w:rsidRDefault="006A6310">
      <w:pPr>
        <w:rPr>
          <w:sz w:val="2"/>
          <w:szCs w:val="2"/>
        </w:rPr>
      </w:pPr>
    </w:p>
    <w:tbl>
      <w:tblPr>
        <w:tblW w:w="5000" w:type="pct"/>
        <w:tblLook w:val="04A0" w:firstRow="1" w:lastRow="0" w:firstColumn="1" w:lastColumn="0" w:noHBand="0" w:noVBand="1"/>
      </w:tblPr>
      <w:tblGrid>
        <w:gridCol w:w="712"/>
        <w:gridCol w:w="2415"/>
        <w:gridCol w:w="3266"/>
        <w:gridCol w:w="3837"/>
        <w:gridCol w:w="1699"/>
        <w:gridCol w:w="2347"/>
      </w:tblGrid>
      <w:tr w:rsidR="006A6310" w:rsidRPr="008D2A43"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114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134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595"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82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r>
      <w:tr w:rsidR="008D2A43" w:rsidRPr="008D2A43" w:rsidTr="00415B53">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завода по сборке сельскохозяйственной техники</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Определяется проектом</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 г. Невинномысск</w:t>
            </w:r>
          </w:p>
        </w:tc>
      </w:tr>
      <w:tr w:rsidR="008D2A43" w:rsidRPr="008D2A43" w:rsidTr="00415B53">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Ввод новых мощностей по производству меламина и строительства нового производства аммиака на ОАО "Невинномысский Азот"</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Определяется проектом</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 г. Невинномысск, ул. </w:t>
            </w:r>
            <w:proofErr w:type="spellStart"/>
            <w:r w:rsidRPr="00084719">
              <w:rPr>
                <w:rFonts w:ascii="Times New Roman" w:eastAsia="Times New Roman" w:hAnsi="Times New Roman" w:cs="Times New Roman"/>
                <w:color w:val="000000"/>
                <w:spacing w:val="2"/>
                <w:sz w:val="18"/>
                <w:szCs w:val="18"/>
                <w:lang w:bidi="ar-SA"/>
              </w:rPr>
              <w:t>Низяева</w:t>
            </w:r>
            <w:proofErr w:type="spellEnd"/>
            <w:r w:rsidRPr="00084719">
              <w:rPr>
                <w:rFonts w:ascii="Times New Roman" w:eastAsia="Times New Roman" w:hAnsi="Times New Roman" w:cs="Times New Roman"/>
                <w:color w:val="000000"/>
                <w:spacing w:val="2"/>
                <w:sz w:val="18"/>
                <w:szCs w:val="18"/>
                <w:lang w:bidi="ar-SA"/>
              </w:rPr>
              <w:t>, д.1</w:t>
            </w:r>
          </w:p>
        </w:tc>
      </w:tr>
      <w:tr w:rsidR="008D2A43" w:rsidRPr="008D2A43" w:rsidTr="00415B53">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и запуск производственного горно-химического комплекса (комбината) по выпуску минеральных удобрений, магниевой и другой минеральной продукции</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pacing w:val="2"/>
                <w:sz w:val="18"/>
                <w:szCs w:val="18"/>
                <w:lang w:bidi="ar-SA"/>
              </w:rPr>
              <w:t>Площадь 100000+/-110,68 кв. м Кадастровый номер 26:16:000000:123 ООО «АЛЬП»</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 г. Невинномысск</w:t>
            </w:r>
          </w:p>
        </w:tc>
      </w:tr>
      <w:tr w:rsidR="008D2A43" w:rsidRPr="008D2A43" w:rsidTr="00415B53">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объектов газомоторной отрасли</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РИП «Невинномысск»</w:t>
            </w:r>
            <w:r w:rsidRPr="00084719">
              <w:rPr>
                <w:rFonts w:ascii="Times New Roman" w:eastAsia="Times New Roman" w:hAnsi="Times New Roman" w:cs="Times New Roman"/>
                <w:color w:val="000000"/>
                <w:spacing w:val="2"/>
                <w:sz w:val="18"/>
                <w:szCs w:val="18"/>
                <w:lang w:bidi="ar-SA"/>
              </w:rPr>
              <w:br/>
              <w:t>Строительство по переводу автотранспорта на альтернативный вид топлива газомоторное топливо», «Строительство завода по сжижению природного газа производительностью 1 т/ч», «Строительство завода по производству газовых баллонов высокого давления».</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w:t>
            </w:r>
          </w:p>
        </w:tc>
      </w:tr>
      <w:tr w:rsidR="008D2A43" w:rsidRPr="008D2A43" w:rsidTr="00415B53">
        <w:trPr>
          <w:trHeight w:val="9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установки по производству гранулированной аммиачной селитры и кальциевой аммиачной селитры (СA№/GA№)</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1,5 тыс. тонн в год</w:t>
            </w:r>
            <w:r w:rsidRPr="00084719">
              <w:rPr>
                <w:rFonts w:ascii="Times New Roman" w:eastAsia="Times New Roman" w:hAnsi="Times New Roman" w:cs="Times New Roman"/>
                <w:color w:val="000000"/>
                <w:spacing w:val="2"/>
                <w:sz w:val="18"/>
                <w:szCs w:val="18"/>
                <w:lang w:bidi="ar-SA"/>
              </w:rPr>
              <w:br/>
              <w:t>АО «Невинномысский Азот»</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w:t>
            </w:r>
          </w:p>
        </w:tc>
      </w:tr>
      <w:tr w:rsidR="008D2A43" w:rsidRPr="008D2A43" w:rsidTr="00415B53">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установки по производству нитрата калия</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АО «Невинномысский Азот»</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Сроки будут определены после выполнения проектных работ</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w:t>
            </w:r>
          </w:p>
        </w:tc>
      </w:tr>
      <w:tr w:rsidR="008D2A43" w:rsidRPr="008D2A43" w:rsidTr="00415B53">
        <w:trPr>
          <w:trHeight w:val="19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7</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Региональный индустриальный парк на территории города Невинномысска и Кочубеевского муниципального района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индустриального парка 804,4 га.</w:t>
            </w:r>
            <w:r w:rsidRPr="00084719">
              <w:rPr>
                <w:rFonts w:ascii="Times New Roman" w:eastAsia="Times New Roman" w:hAnsi="Times New Roman" w:cs="Times New Roman"/>
                <w:color w:val="000000"/>
                <w:spacing w:val="2"/>
                <w:sz w:val="18"/>
                <w:szCs w:val="18"/>
                <w:lang w:bidi="ar-SA"/>
              </w:rPr>
              <w:br/>
              <w:t>Направления специализации:</w:t>
            </w:r>
            <w:r w:rsidRPr="00084719">
              <w:rPr>
                <w:rFonts w:ascii="Times New Roman" w:eastAsia="Times New Roman" w:hAnsi="Times New Roman" w:cs="Times New Roman"/>
                <w:color w:val="000000"/>
                <w:spacing w:val="2"/>
                <w:sz w:val="18"/>
                <w:szCs w:val="18"/>
                <w:lang w:bidi="ar-SA"/>
              </w:rPr>
              <w:br/>
              <w:t>- промышленное производство, в том числе перерабатывающее производство, утилизация и переработка бытовых и промышленных отходов:</w:t>
            </w:r>
            <w:r w:rsidRPr="00084719">
              <w:rPr>
                <w:rFonts w:ascii="Times New Roman" w:eastAsia="Times New Roman" w:hAnsi="Times New Roman" w:cs="Times New Roman"/>
                <w:color w:val="000000"/>
                <w:spacing w:val="2"/>
                <w:sz w:val="18"/>
                <w:szCs w:val="18"/>
                <w:lang w:bidi="ar-SA"/>
              </w:rPr>
              <w:br/>
              <w:t>- производство сельскохозяйственной продукции, выращенной в закрытом грунте;</w:t>
            </w:r>
            <w:r w:rsidRPr="00084719">
              <w:rPr>
                <w:rFonts w:ascii="Times New Roman" w:eastAsia="Times New Roman" w:hAnsi="Times New Roman" w:cs="Times New Roman"/>
                <w:color w:val="000000"/>
                <w:spacing w:val="2"/>
                <w:sz w:val="18"/>
                <w:szCs w:val="18"/>
                <w:lang w:bidi="ar-SA"/>
              </w:rPr>
              <w:br/>
              <w:t>транспортно-логистическое обслуживание</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proofErr w:type="spellStart"/>
            <w:r w:rsidRPr="00084719">
              <w:rPr>
                <w:rFonts w:ascii="Times New Roman" w:eastAsia="Times New Roman" w:hAnsi="Times New Roman" w:cs="Times New Roman"/>
                <w:spacing w:val="2"/>
                <w:sz w:val="18"/>
                <w:szCs w:val="18"/>
                <w:lang w:bidi="ar-SA"/>
              </w:rPr>
              <w:t>Кочубеевский</w:t>
            </w:r>
            <w:proofErr w:type="spellEnd"/>
            <w:r w:rsidRPr="00084719">
              <w:rPr>
                <w:rFonts w:ascii="Times New Roman" w:eastAsia="Times New Roman" w:hAnsi="Times New Roman" w:cs="Times New Roman"/>
                <w:spacing w:val="2"/>
                <w:sz w:val="18"/>
                <w:szCs w:val="18"/>
                <w:lang w:bidi="ar-SA"/>
              </w:rPr>
              <w:t xml:space="preserve"> муниципальный район, Городской округ город Невинномысск, северная часть города</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- 10431 кв. м 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26:16:040415:29</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- 16879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26:16:040415:25</w:t>
            </w:r>
          </w:p>
        </w:tc>
      </w:tr>
      <w:tr w:rsidR="008D2A43" w:rsidRPr="008D2A43" w:rsidTr="00415B53">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Площадь - 41850 кв. м Предложение по использованию площадки: производство </w:t>
            </w:r>
            <w:proofErr w:type="spellStart"/>
            <w:r w:rsidRPr="00084719">
              <w:rPr>
                <w:rFonts w:ascii="Times New Roman" w:eastAsia="Times New Roman" w:hAnsi="Times New Roman" w:cs="Times New Roman"/>
                <w:color w:val="000000"/>
                <w:spacing w:val="2"/>
                <w:sz w:val="18"/>
                <w:szCs w:val="18"/>
                <w:lang w:bidi="ar-SA"/>
              </w:rPr>
              <w:t>селикатного</w:t>
            </w:r>
            <w:proofErr w:type="spellEnd"/>
            <w:r w:rsidRPr="00084719">
              <w:rPr>
                <w:rFonts w:ascii="Times New Roman" w:eastAsia="Times New Roman" w:hAnsi="Times New Roman" w:cs="Times New Roman"/>
                <w:color w:val="000000"/>
                <w:spacing w:val="2"/>
                <w:sz w:val="18"/>
                <w:szCs w:val="18"/>
                <w:lang w:bidi="ar-SA"/>
              </w:rPr>
              <w:t xml:space="preserve"> кирпича</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Городской округ город Невинномысск, ул. </w:t>
            </w:r>
            <w:proofErr w:type="spellStart"/>
            <w:r w:rsidRPr="00084719">
              <w:rPr>
                <w:rFonts w:ascii="Times New Roman" w:eastAsia="Times New Roman" w:hAnsi="Times New Roman" w:cs="Times New Roman"/>
                <w:color w:val="000000"/>
                <w:spacing w:val="2"/>
                <w:sz w:val="18"/>
                <w:szCs w:val="18"/>
                <w:lang w:bidi="ar-SA"/>
              </w:rPr>
              <w:t>Низяева</w:t>
            </w:r>
            <w:proofErr w:type="spellEnd"/>
            <w:r w:rsidRPr="00084719">
              <w:rPr>
                <w:rFonts w:ascii="Times New Roman" w:eastAsia="Times New Roman" w:hAnsi="Times New Roman" w:cs="Times New Roman"/>
                <w:color w:val="000000"/>
                <w:spacing w:val="2"/>
                <w:sz w:val="18"/>
                <w:szCs w:val="18"/>
                <w:lang w:bidi="ar-SA"/>
              </w:rPr>
              <w:t>, 2-А (производственный участок ООО "Первый кирпичный завод")</w:t>
            </w:r>
          </w:p>
        </w:tc>
      </w:tr>
      <w:tr w:rsidR="008D2A43" w:rsidRPr="008D2A43" w:rsidTr="00415B53">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Площадь - 88876 кв. м </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строительство, производство стройматериалов, металлоконструкции</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Монтажная, 7 А (производственный участок ООО "НКМЗ") Кадастровый номер 26:16:020201:3</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12</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- 26051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26:16:040415:24</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- 21975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26:16:040415:32</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- 10431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26:16:040415:29</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- 16879 кв. м 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26:16:040415:25</w:t>
            </w:r>
          </w:p>
        </w:tc>
      </w:tr>
      <w:tr w:rsidR="008D2A43" w:rsidRPr="008D2A43" w:rsidTr="00415B53">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- 239663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шерстомоечное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Маяковского, 28 (производственный участок ООО "Пандора") Кадастровый номер 26:16:050221:95</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- 131585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мукомольная промышленность</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Городской округ город Невинномысск, ул. Лазо, 1 (производственный участок </w:t>
            </w:r>
            <w:proofErr w:type="spellStart"/>
            <w:r w:rsidRPr="00084719">
              <w:rPr>
                <w:rFonts w:ascii="Times New Roman" w:eastAsia="Times New Roman" w:hAnsi="Times New Roman" w:cs="Times New Roman"/>
                <w:color w:val="000000"/>
                <w:spacing w:val="2"/>
                <w:sz w:val="18"/>
                <w:szCs w:val="18"/>
                <w:lang w:bidi="ar-SA"/>
              </w:rPr>
              <w:t>ООО"РусАгро</w:t>
            </w:r>
            <w:proofErr w:type="spellEnd"/>
            <w:r w:rsidRPr="00084719">
              <w:rPr>
                <w:rFonts w:ascii="Times New Roman" w:eastAsia="Times New Roman" w:hAnsi="Times New Roman" w:cs="Times New Roman"/>
                <w:color w:val="000000"/>
                <w:spacing w:val="2"/>
                <w:sz w:val="18"/>
                <w:szCs w:val="18"/>
                <w:lang w:bidi="ar-SA"/>
              </w:rPr>
              <w:t>") Кадастровый номер 26:16:050611:229</w:t>
            </w:r>
          </w:p>
        </w:tc>
      </w:tr>
    </w:tbl>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10</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Прогноз приростов потребления энергоресурсов перспективными объектами</w:t>
      </w:r>
    </w:p>
    <w:tbl>
      <w:tblPr>
        <w:tblW w:w="5000" w:type="pct"/>
        <w:tblLook w:val="04A0" w:firstRow="1" w:lastRow="0" w:firstColumn="1" w:lastColumn="0" w:noHBand="0" w:noVBand="1"/>
      </w:tblPr>
      <w:tblGrid>
        <w:gridCol w:w="547"/>
        <w:gridCol w:w="4119"/>
        <w:gridCol w:w="857"/>
        <w:gridCol w:w="857"/>
        <w:gridCol w:w="859"/>
        <w:gridCol w:w="857"/>
        <w:gridCol w:w="857"/>
        <w:gridCol w:w="862"/>
        <w:gridCol w:w="1405"/>
        <w:gridCol w:w="1591"/>
        <w:gridCol w:w="1465"/>
      </w:tblGrid>
      <w:tr w:rsidR="008D2A43" w:rsidRPr="00084719" w:rsidTr="006A6310">
        <w:trPr>
          <w:trHeight w:val="456"/>
          <w:tblHead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1443"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объекта</w:t>
            </w:r>
          </w:p>
        </w:tc>
        <w:tc>
          <w:tcPr>
            <w:tcW w:w="901" w:type="pct"/>
            <w:gridSpan w:val="3"/>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Тепловая нагрузка, Гкал/ч</w:t>
            </w:r>
          </w:p>
        </w:tc>
        <w:tc>
          <w:tcPr>
            <w:tcW w:w="902" w:type="pct"/>
            <w:gridSpan w:val="3"/>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Потребление тепловой энергии, Гкал/год</w:t>
            </w:r>
          </w:p>
        </w:tc>
        <w:tc>
          <w:tcPr>
            <w:tcW w:w="492"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Годовое потребление ХВ, м</w:t>
            </w:r>
            <w:r w:rsidRPr="00084719">
              <w:rPr>
                <w:rFonts w:ascii="Times New Roman" w:eastAsia="Times New Roman" w:hAnsi="Times New Roman" w:cs="Times New Roman"/>
                <w:b/>
                <w:bCs/>
                <w:color w:val="000000"/>
                <w:sz w:val="18"/>
                <w:szCs w:val="18"/>
                <w:vertAlign w:val="superscript"/>
                <w:lang w:bidi="ar-SA"/>
              </w:rPr>
              <w:t>3</w:t>
            </w:r>
          </w:p>
        </w:tc>
        <w:tc>
          <w:tcPr>
            <w:tcW w:w="557"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Электроэнергия, тыс. кВт*ч в год</w:t>
            </w:r>
          </w:p>
        </w:tc>
        <w:tc>
          <w:tcPr>
            <w:tcW w:w="513"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Максимальная нагрузка, кВт</w:t>
            </w:r>
          </w:p>
        </w:tc>
      </w:tr>
      <w:tr w:rsidR="008D2A43" w:rsidRPr="00084719" w:rsidTr="006A6310">
        <w:trPr>
          <w:trHeight w:val="54"/>
          <w:tblHeader/>
        </w:trPr>
        <w:tc>
          <w:tcPr>
            <w:tcW w:w="1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443"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О и В</w:t>
            </w: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ГВС</w:t>
            </w:r>
          </w:p>
        </w:tc>
        <w:tc>
          <w:tcPr>
            <w:tcW w:w="30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Итого</w:t>
            </w: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О и В</w:t>
            </w: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ГВС</w:t>
            </w:r>
          </w:p>
        </w:tc>
        <w:tc>
          <w:tcPr>
            <w:tcW w:w="30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Итого</w:t>
            </w:r>
          </w:p>
        </w:tc>
        <w:tc>
          <w:tcPr>
            <w:tcW w:w="492"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557"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513"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r>
    </w:tbl>
    <w:p w:rsidR="006A6310" w:rsidRPr="006A6310" w:rsidRDefault="006A6310">
      <w:pPr>
        <w:rPr>
          <w:sz w:val="2"/>
          <w:szCs w:val="2"/>
        </w:rPr>
      </w:pPr>
    </w:p>
    <w:tbl>
      <w:tblPr>
        <w:tblW w:w="5000" w:type="pct"/>
        <w:tblLook w:val="04A0" w:firstRow="1" w:lastRow="0" w:firstColumn="1" w:lastColumn="0" w:noHBand="0" w:noVBand="1"/>
      </w:tblPr>
      <w:tblGrid>
        <w:gridCol w:w="547"/>
        <w:gridCol w:w="4120"/>
        <w:gridCol w:w="857"/>
        <w:gridCol w:w="857"/>
        <w:gridCol w:w="859"/>
        <w:gridCol w:w="857"/>
        <w:gridCol w:w="857"/>
        <w:gridCol w:w="862"/>
        <w:gridCol w:w="1405"/>
        <w:gridCol w:w="1590"/>
        <w:gridCol w:w="1465"/>
      </w:tblGrid>
      <w:tr w:rsidR="006A6310" w:rsidRPr="00084719" w:rsidTr="006A6310">
        <w:trPr>
          <w:trHeight w:val="20"/>
          <w:tblHead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1</w:t>
            </w:r>
          </w:p>
        </w:tc>
        <w:tc>
          <w:tcPr>
            <w:tcW w:w="1443"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2</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3</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4</w:t>
            </w:r>
          </w:p>
        </w:tc>
        <w:tc>
          <w:tcPr>
            <w:tcW w:w="301"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5</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6</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7</w:t>
            </w:r>
          </w:p>
        </w:tc>
        <w:tc>
          <w:tcPr>
            <w:tcW w:w="302"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8</w:t>
            </w:r>
          </w:p>
        </w:tc>
        <w:tc>
          <w:tcPr>
            <w:tcW w:w="492"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9</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10</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11</w:t>
            </w:r>
          </w:p>
        </w:tc>
      </w:tr>
      <w:tr w:rsidR="008D2A43" w:rsidRPr="00084719" w:rsidTr="006A6310">
        <w:trPr>
          <w:trHeight w:val="720"/>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Участок комплексного освоения в целях жилищного строительства 101-й микрорайон (г. Невинномысск, в границах улиц Калинина, Объездная, продолжение ул. Кочубея)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1,7248</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1,2074</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2,9322</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3 599,6</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4 226,0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7 825,6</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122 599,3</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3 822,87</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4 247,6</w:t>
            </w:r>
          </w:p>
        </w:tc>
      </w:tr>
      <w:tr w:rsidR="008D2A43" w:rsidRPr="00084719" w:rsidTr="001C4A7B">
        <w:trPr>
          <w:trHeight w:val="72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Участок комплексного освоения ул. Кочубея, кадастровый № 26:16:071001:264 (под ИЖС)</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1,5822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0,9605</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2,5427</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3 302,1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3 361,6</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6 663,7</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97 524,1</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2 523,81</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2 804,2</w:t>
            </w:r>
          </w:p>
        </w:tc>
      </w:tr>
      <w:tr w:rsidR="008D2A43" w:rsidRPr="00084719" w:rsidTr="001C4A7B">
        <w:trPr>
          <w:trHeight w:val="72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Участок комплексного освоения в целях жилищного строительства микрорайон «Восточный» (г. Невинномысск, на незастроенных землях восточнее ул. Водопроводная)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3,6345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2,5444</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6,1789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7 585,4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8 905,2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16 490,6</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258 349,8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8 055,82</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8 950,9</w:t>
            </w:r>
          </w:p>
        </w:tc>
      </w:tr>
      <w:tr w:rsidR="008D2A43"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МОУ СОШ</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0,4377</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0,0864</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0,5241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913,5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302,4</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1 215,9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4 752,0</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883,95</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982,2</w:t>
            </w:r>
          </w:p>
        </w:tc>
      </w:tr>
      <w:tr w:rsidR="008D2A43"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Пристройка к зданию МБОУ СОШ № 20</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0,2256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0,0360</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0,2616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470,9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126,0</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1 980,0</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455,65</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506,3</w:t>
            </w:r>
          </w:p>
        </w:tc>
      </w:tr>
      <w:tr w:rsidR="008D2A43"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Пристройка к зданию МБОУ СОШ № 18 с углубленным изучением отдельных предметов</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0,2256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0,0360</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0,2616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470,9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126,0</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1 980,0</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455,65</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506,3</w:t>
            </w:r>
          </w:p>
        </w:tc>
      </w:tr>
      <w:tr w:rsidR="008D2A43" w:rsidRPr="00084719" w:rsidTr="001C4A7B">
        <w:trPr>
          <w:trHeight w:val="25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0,1999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0,1142</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0,3141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417,2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399,8</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817,0</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3 931,2</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305,28</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339,2</w:t>
            </w:r>
          </w:p>
        </w:tc>
      </w:tr>
      <w:tr w:rsidR="008D2A43"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186,8</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157,1</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343,9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1 544,4</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136,69</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151,9</w:t>
            </w:r>
          </w:p>
        </w:tc>
      </w:tr>
      <w:tr w:rsidR="008D2A43" w:rsidRPr="00084719" w:rsidTr="001C4A7B">
        <w:trPr>
          <w:trHeight w:val="27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0,1193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0,0898</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314,2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563,2</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3 088,8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8D2A43" w:rsidRPr="00084719" w:rsidTr="001C4A7B">
        <w:trPr>
          <w:trHeight w:val="254"/>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186,8</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157,1</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343,9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1 544,4</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136,69</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151,9</w:t>
            </w:r>
          </w:p>
        </w:tc>
      </w:tr>
      <w:tr w:rsidR="008D2A43" w:rsidRPr="00084719" w:rsidTr="001C4A7B">
        <w:trPr>
          <w:trHeight w:val="28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0,1193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0,0898</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314,2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563,2</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3 088,8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8D2A43" w:rsidRPr="00084719" w:rsidTr="001C4A7B">
        <w:trPr>
          <w:trHeight w:val="27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186,8</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157,1</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343,9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1 544,4</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136,69</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151,9</w:t>
            </w:r>
          </w:p>
        </w:tc>
      </w:tr>
      <w:tr w:rsidR="008D2A43" w:rsidRPr="00084719" w:rsidTr="001C4A7B">
        <w:trPr>
          <w:trHeight w:val="26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0,1193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0,0898</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314,2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563,2</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3 088,8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8D2A43" w:rsidRPr="00084719" w:rsidTr="001C4A7B">
        <w:trPr>
          <w:trHeight w:val="284"/>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0,0979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0,2322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280,2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342,7</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622,9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3 369,6</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205,04</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227,8</w:t>
            </w:r>
          </w:p>
        </w:tc>
      </w:tr>
      <w:tr w:rsidR="001C4A7B" w:rsidRPr="00084719" w:rsidTr="001C4A7B">
        <w:trPr>
          <w:trHeight w:val="289"/>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средней общеобразовательной школы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0,2031</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0,0288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0,2319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423,8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524,6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1 584,0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410,08</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w:t>
            </w:r>
          </w:p>
        </w:tc>
      </w:tr>
      <w:tr w:rsidR="001C4A7B" w:rsidRPr="00084719" w:rsidTr="001C4A7B">
        <w:trPr>
          <w:trHeight w:val="278"/>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средней общеобразовательной школы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0,2256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0,0360</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0,2616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470,9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126,0</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596,9</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1 980,0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455,65</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506,3</w:t>
            </w:r>
          </w:p>
        </w:tc>
      </w:tr>
      <w:tr w:rsidR="001C4A7B" w:rsidRPr="00084719" w:rsidTr="001C4A7B">
        <w:trPr>
          <w:trHeight w:val="269"/>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средней общеобразовательной школы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0,2730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0,0576</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0,3306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569,7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201,6</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771,3</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3 168,0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592,34</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658,2</w:t>
            </w:r>
          </w:p>
        </w:tc>
      </w:tr>
      <w:tr w:rsidR="001C4A7B" w:rsidRPr="00084719" w:rsidTr="001C4A7B">
        <w:trPr>
          <w:trHeight w:val="286"/>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18</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городской больницы с увеличением мощности</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0,0490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0,0773</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0,1263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102,3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270,5</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372,7</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5 040,0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102,06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113,4</w:t>
            </w:r>
          </w:p>
        </w:tc>
      </w:tr>
      <w:tr w:rsidR="001C4A7B" w:rsidRPr="00084719" w:rsidTr="001C4A7B">
        <w:trPr>
          <w:trHeight w:val="278"/>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филиала поликлиники</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0,0337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0,0168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0,0505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70,3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58,8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129,1</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866,9</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70,17</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78,0</w:t>
            </w:r>
          </w:p>
        </w:tc>
      </w:tr>
      <w:tr w:rsidR="001C4A7B"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физкультурно-оздоровительного комплекса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0,0210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0,2448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0,2658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856,8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900,6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1 411,2</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w:t>
            </w:r>
          </w:p>
        </w:tc>
      </w:tr>
      <w:tr w:rsidR="001C4A7B"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физкультурно-оздоровительного комплекса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0,0210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0,2448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0,2658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856,8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900,6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1 411,2</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w:t>
            </w:r>
          </w:p>
        </w:tc>
      </w:tr>
      <w:tr w:rsidR="001C4A7B"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плавательного бассейна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0,1260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1,3770</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1,5030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4 819,5</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5 082,4</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7 938,0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227,82</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253,1</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театра по видам искусств</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0,2016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0,0101</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0,2117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420,7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35,5</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456,2</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1 404,0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364,52</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405,0</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тематического музея</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0,0525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0,0306</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0,0831</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109,5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107,1</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216,6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3 456,0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113,91</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126,6</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цирка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0,0840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0,0094</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0,0933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175,3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32,8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208,0</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1 296,0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пожарного депо</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0,0236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0,0042</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0,0278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49,2</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14,6</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63,8</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100 000,0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452,00</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502,2</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b/>
                <w:color w:val="000000"/>
                <w:sz w:val="18"/>
                <w:szCs w:val="18"/>
                <w:lang w:bidi="ar-SA"/>
              </w:rPr>
              <w:t>Всего по категориям</w:t>
            </w:r>
            <w:r w:rsidRPr="00084719">
              <w:rPr>
                <w:rFonts w:ascii="Times New Roman" w:eastAsia="Times New Roman" w:hAnsi="Times New Roman" w:cs="Times New Roman"/>
                <w:color w:val="000000"/>
                <w:sz w:val="18"/>
                <w:szCs w:val="18"/>
                <w:lang w:bidi="ar-SA"/>
              </w:rPr>
              <w:t>:</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10,1050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7,6241</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17,7290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21 089,3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26 684,2</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47 773,5</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637 940,9</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20 726,85</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23 029,8</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население</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6,9415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4,7122</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11,6537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14 487,1</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16 492,8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30 979,9</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478 473,2</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14 402,49</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16 002,8</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объекты социальной сферы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2,6339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0,9910</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3,6248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5 497,0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3 468,4</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8 965,3</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42 551,3</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4 892,72</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5 436,4</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прочие объекты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0,5296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1,9209</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2,4505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1 105,3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6 723,0</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7 828,3</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116 916,4</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1 431,64</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1 590,7</w:t>
            </w:r>
          </w:p>
        </w:tc>
      </w:tr>
    </w:tbl>
    <w:p w:rsidR="001C4A7B" w:rsidRDefault="001C4A7B" w:rsidP="004277F4">
      <w:pPr>
        <w:pStyle w:val="1"/>
        <w:jc w:val="right"/>
        <w:rPr>
          <w:rFonts w:ascii="Times New Roman" w:eastAsiaTheme="minorHAnsi" w:hAnsi="Times New Roman" w:cs="Times New Roman"/>
          <w:color w:val="auto"/>
          <w:sz w:val="28"/>
          <w:szCs w:val="28"/>
          <w:lang w:eastAsia="en-US" w:bidi="ar-SA"/>
        </w:rPr>
      </w:pPr>
      <w:bookmarkStart w:id="90" w:name="_Toc119853755"/>
      <w:bookmarkStart w:id="91" w:name="_Ref119853933"/>
    </w:p>
    <w:p w:rsidR="001C4A7B" w:rsidRDefault="001C4A7B" w:rsidP="001C4A7B">
      <w:pPr>
        <w:rPr>
          <w:lang w:eastAsia="en-US" w:bidi="ar-SA"/>
        </w:rPr>
      </w:pPr>
      <w:r>
        <w:rPr>
          <w:lang w:eastAsia="en-US" w:bidi="ar-SA"/>
        </w:rPr>
        <w:br w:type="page"/>
      </w:r>
    </w:p>
    <w:p w:rsidR="008D2A43" w:rsidRPr="008D2A43" w:rsidRDefault="008D2A43" w:rsidP="004277F4">
      <w:pPr>
        <w:pStyle w:val="1"/>
        <w:jc w:val="right"/>
        <w:rPr>
          <w:rFonts w:ascii="Times New Roman" w:eastAsiaTheme="minorHAnsi" w:hAnsi="Times New Roman" w:cs="Times New Roman"/>
          <w:color w:val="auto"/>
          <w:sz w:val="28"/>
          <w:szCs w:val="28"/>
          <w:lang w:eastAsia="en-US" w:bidi="ar-SA"/>
        </w:rPr>
      </w:pPr>
      <w:r w:rsidRPr="008D2A43">
        <w:rPr>
          <w:rFonts w:ascii="Times New Roman" w:eastAsiaTheme="minorHAnsi" w:hAnsi="Times New Roman" w:cs="Times New Roman"/>
          <w:color w:val="auto"/>
          <w:sz w:val="28"/>
          <w:szCs w:val="28"/>
          <w:lang w:eastAsia="en-US" w:bidi="ar-SA"/>
        </w:rPr>
        <w:lastRenderedPageBreak/>
        <w:t>Приложение № 3</w:t>
      </w:r>
      <w:bookmarkEnd w:id="90"/>
      <w:bookmarkEnd w:id="91"/>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г. Невинномысска на 2022–2037 </w:t>
      </w:r>
      <w:proofErr w:type="spellStart"/>
      <w:r w:rsidRPr="008D2A43">
        <w:rPr>
          <w:rFonts w:ascii="Times New Roman" w:eastAsiaTheme="minorHAnsi" w:hAnsi="Times New Roman" w:cs="Times New Roman"/>
          <w:sz w:val="28"/>
          <w:szCs w:val="28"/>
          <w:lang w:eastAsia="en-US" w:bidi="ar-SA"/>
        </w:rPr>
        <w:t>гг</w:t>
      </w:r>
      <w:proofErr w:type="spellEnd"/>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11</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теплоснабжения</w:t>
      </w:r>
    </w:p>
    <w:tbl>
      <w:tblPr>
        <w:tblW w:w="5000" w:type="pct"/>
        <w:tblLook w:val="04A0" w:firstRow="1" w:lastRow="0" w:firstColumn="1" w:lastColumn="0" w:noHBand="0" w:noVBand="1"/>
      </w:tblPr>
      <w:tblGrid>
        <w:gridCol w:w="755"/>
        <w:gridCol w:w="2050"/>
        <w:gridCol w:w="2732"/>
        <w:gridCol w:w="1028"/>
        <w:gridCol w:w="925"/>
        <w:gridCol w:w="925"/>
        <w:gridCol w:w="925"/>
        <w:gridCol w:w="925"/>
        <w:gridCol w:w="925"/>
        <w:gridCol w:w="925"/>
        <w:gridCol w:w="1082"/>
        <w:gridCol w:w="1079"/>
      </w:tblGrid>
      <w:tr w:rsidR="008D2A43"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55"/>
        <w:gridCol w:w="2050"/>
        <w:gridCol w:w="2732"/>
        <w:gridCol w:w="1028"/>
        <w:gridCol w:w="925"/>
        <w:gridCol w:w="925"/>
        <w:gridCol w:w="925"/>
        <w:gridCol w:w="925"/>
        <w:gridCol w:w="925"/>
        <w:gridCol w:w="925"/>
        <w:gridCol w:w="1082"/>
        <w:gridCol w:w="1079"/>
      </w:tblGrid>
      <w:tr w:rsidR="006A6310"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57"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теплопотребление</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Гкал/чел.</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присоединенной нагрузки</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Гкал/ч</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тепловой энергии абонентам</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Гкал</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Выработка тепловой энергии централизованными источниками</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Гкал</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Удельный расход условного топлива на выработку тепловой энергии</w:t>
            </w:r>
          </w:p>
        </w:tc>
        <w:tc>
          <w:tcPr>
            <w:tcW w:w="36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кг </w:t>
            </w:r>
            <w:proofErr w:type="spellStart"/>
            <w:r w:rsidRPr="00084719">
              <w:rPr>
                <w:rFonts w:ascii="Times New Roman" w:eastAsia="Times New Roman" w:hAnsi="Times New Roman" w:cs="Times New Roman"/>
                <w:color w:val="000000"/>
                <w:sz w:val="18"/>
                <w:szCs w:val="18"/>
                <w:lang w:bidi="ar-SA"/>
              </w:rPr>
              <w:t>у.т</w:t>
            </w:r>
            <w:proofErr w:type="spellEnd"/>
            <w:r w:rsidRPr="00084719">
              <w:rPr>
                <w:rFonts w:ascii="Times New Roman" w:eastAsia="Times New Roman" w:hAnsi="Times New Roman" w:cs="Times New Roman"/>
                <w:color w:val="000000"/>
                <w:sz w:val="18"/>
                <w:szCs w:val="18"/>
                <w:lang w:bidi="ar-SA"/>
              </w:rPr>
              <w:t>./ Гкал</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Собственные нужды (в % от выработки)</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потерь в сети (в % от отпуска)</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19,24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19,24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18,85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18,67</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18,48</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17,24</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16,01</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Коэффициент потерь</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Гкал/км</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73,84</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73,84</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73,10</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72,37</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71,65</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70,93</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66,19</w:t>
            </w:r>
          </w:p>
        </w:tc>
        <w:tc>
          <w:tcPr>
            <w:tcW w:w="37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61,46</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средний износ сетей</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14</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качества поставляемого ресурса </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мощности источников теплоснабжения</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воздействия на окружающую среду </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Объем выбросов загрязняющих веществ в атмосферу, превышающих ПДВ</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загрузки производственных мощностей (средний за отопительный период)</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многоквартирных домах </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bl>
    <w:p w:rsidR="008D2A43" w:rsidRPr="008D2A43" w:rsidRDefault="008D2A43" w:rsidP="008D2A43">
      <w:pPr>
        <w:widowControl/>
        <w:suppressAutoHyphens w:val="0"/>
        <w:autoSpaceDE/>
        <w:spacing w:after="160" w:line="360" w:lineRule="auto"/>
        <w:jc w:val="both"/>
        <w:rPr>
          <w:b/>
          <w:bCs/>
          <w:sz w:val="28"/>
          <w:szCs w:val="28"/>
          <w:lang w:eastAsia="en-US"/>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12</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водоснабжения</w:t>
      </w:r>
    </w:p>
    <w:tbl>
      <w:tblPr>
        <w:tblW w:w="5000" w:type="pct"/>
        <w:tblLook w:val="04A0" w:firstRow="1" w:lastRow="0" w:firstColumn="1" w:lastColumn="0" w:noHBand="0" w:noVBand="1"/>
      </w:tblPr>
      <w:tblGrid>
        <w:gridCol w:w="753"/>
        <w:gridCol w:w="2050"/>
        <w:gridCol w:w="2767"/>
        <w:gridCol w:w="1154"/>
        <w:gridCol w:w="897"/>
        <w:gridCol w:w="897"/>
        <w:gridCol w:w="897"/>
        <w:gridCol w:w="899"/>
        <w:gridCol w:w="899"/>
        <w:gridCol w:w="899"/>
        <w:gridCol w:w="1082"/>
        <w:gridCol w:w="1082"/>
      </w:tblGrid>
      <w:tr w:rsidR="008D2A43" w:rsidRPr="00084719" w:rsidTr="00415B53">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53"/>
        <w:gridCol w:w="2050"/>
        <w:gridCol w:w="2767"/>
        <w:gridCol w:w="1154"/>
        <w:gridCol w:w="897"/>
        <w:gridCol w:w="897"/>
        <w:gridCol w:w="897"/>
        <w:gridCol w:w="899"/>
        <w:gridCol w:w="899"/>
        <w:gridCol w:w="899"/>
        <w:gridCol w:w="1082"/>
        <w:gridCol w:w="1082"/>
      </w:tblGrid>
      <w:tr w:rsidR="006A6310" w:rsidRPr="00084719" w:rsidTr="00415B53">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69"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водопотребление</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w:t>
            </w:r>
            <w:proofErr w:type="spellStart"/>
            <w:r w:rsidRPr="00084719">
              <w:rPr>
                <w:rFonts w:ascii="Times New Roman" w:eastAsia="Times New Roman" w:hAnsi="Times New Roman" w:cs="Times New Roman"/>
                <w:color w:val="000000"/>
                <w:sz w:val="18"/>
                <w:szCs w:val="18"/>
                <w:lang w:bidi="ar-SA"/>
              </w:rPr>
              <w:t>куб.м</w:t>
            </w:r>
            <w:proofErr w:type="spellEnd"/>
            <w:r w:rsidRPr="00084719">
              <w:rPr>
                <w:rFonts w:ascii="Times New Roman" w:eastAsia="Times New Roman" w:hAnsi="Times New Roman" w:cs="Times New Roman"/>
                <w:color w:val="000000"/>
                <w:sz w:val="18"/>
                <w:szCs w:val="18"/>
                <w:lang w:bidi="ar-SA"/>
              </w:rPr>
              <w:t>/ чел.</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0,046</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0,046</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0,046</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5"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5"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5"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1C4A7B"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69"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воды абонентам</w:t>
            </w:r>
          </w:p>
        </w:tc>
        <w:tc>
          <w:tcPr>
            <w:tcW w:w="40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9 163,1</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9 195,7</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9 236,0</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9 276,4</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9 316,7</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9 357,1</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9 599,2</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9 801,0</w:t>
            </w:r>
          </w:p>
        </w:tc>
      </w:tr>
      <w:tr w:rsidR="001C4A7B" w:rsidRPr="00084719" w:rsidTr="000501B4">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718" w:type="pct"/>
            <w:vMerge/>
            <w:tcBorders>
              <w:top w:val="nil"/>
              <w:left w:val="single" w:sz="4" w:space="0" w:color="auto"/>
              <w:bottom w:val="single" w:sz="4" w:space="0" w:color="000000"/>
              <w:right w:val="single" w:sz="4" w:space="0" w:color="auto"/>
            </w:tcBorders>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404"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куб. м/ </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4,75</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29,32</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29,32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718" w:type="pct"/>
            <w:vMerge w:val="restart"/>
            <w:tcBorders>
              <w:top w:val="nil"/>
              <w:left w:val="single" w:sz="4" w:space="0" w:color="auto"/>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69"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воды в сети</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588,7</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590,8</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593,5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598,7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604,0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617,1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630,2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718"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718"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Удельные расходы электроэнергии (подготовка)</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кВт*ч/ куб.</w:t>
            </w:r>
            <w:r w:rsidRPr="00084719">
              <w:rPr>
                <w:rFonts w:ascii="Times New Roman" w:eastAsia="Times New Roman" w:hAnsi="Times New Roman" w:cs="Times New Roman"/>
                <w:color w:val="000000"/>
                <w:sz w:val="18"/>
                <w:szCs w:val="18"/>
                <w:lang w:bidi="ar-SA"/>
              </w:rPr>
              <w:br/>
              <w:t>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718"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Удельные расходы электроэнергии (транспортировка)</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кВт*ч/ куб.</w:t>
            </w:r>
            <w:r w:rsidRPr="00084719">
              <w:rPr>
                <w:rFonts w:ascii="Times New Roman" w:eastAsia="Times New Roman" w:hAnsi="Times New Roman" w:cs="Times New Roman"/>
                <w:color w:val="000000"/>
                <w:sz w:val="18"/>
                <w:szCs w:val="18"/>
                <w:lang w:bidi="ar-SA"/>
              </w:rPr>
              <w:br/>
              <w:t>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11</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0,88</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0,88</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0,86</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0,85</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0,76</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средний износ сетей</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62</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качества поставляемого ресурса</w:t>
            </w:r>
          </w:p>
        </w:tc>
        <w:tc>
          <w:tcPr>
            <w:tcW w:w="969"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мощности источников водоснабжения</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куб. м/ </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18,636</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18,569</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18,487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18,405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18,324</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17,778</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17,408</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37,27</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37,14</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36,97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36,81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36,65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36,49</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35,56</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34,82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проб воды в местах </w:t>
            </w:r>
            <w:proofErr w:type="spellStart"/>
            <w:r w:rsidRPr="00084719">
              <w:rPr>
                <w:rFonts w:ascii="Times New Roman" w:eastAsia="Times New Roman" w:hAnsi="Times New Roman" w:cs="Times New Roman"/>
                <w:color w:val="000000"/>
                <w:sz w:val="18"/>
                <w:szCs w:val="18"/>
                <w:lang w:bidi="ar-SA"/>
              </w:rPr>
              <w:t>водоразбора</w:t>
            </w:r>
            <w:proofErr w:type="spellEnd"/>
            <w:r w:rsidRPr="00084719">
              <w:rPr>
                <w:rFonts w:ascii="Times New Roman" w:eastAsia="Times New Roman" w:hAnsi="Times New Roman" w:cs="Times New Roman"/>
                <w:color w:val="000000"/>
                <w:sz w:val="18"/>
                <w:szCs w:val="18"/>
                <w:lang w:bidi="ar-SA"/>
              </w:rPr>
              <w:t>, соответствующая нормативам</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воздействия на окружающую среду </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Объем выбросов загрязняющих веществ в атмосферу, превышающих ПДВ</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Обеспеченность потребления товаров и услуг приборами учета</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93,3</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93,6</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93,8</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94,1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94,7</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95,0</w:t>
            </w:r>
          </w:p>
        </w:tc>
      </w:tr>
    </w:tbl>
    <w:p w:rsidR="00415B53" w:rsidRDefault="00415B53" w:rsidP="00415B53">
      <w:pPr>
        <w:widowControl/>
        <w:suppressAutoHyphens w:val="0"/>
        <w:autoSpaceDE/>
        <w:spacing w:after="160" w:line="360" w:lineRule="auto"/>
        <w:jc w:val="both"/>
        <w:rPr>
          <w:iCs/>
          <w:sz w:val="24"/>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13</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водоотведения</w:t>
      </w:r>
    </w:p>
    <w:tbl>
      <w:tblPr>
        <w:tblW w:w="5000" w:type="pct"/>
        <w:tblLook w:val="04A0" w:firstRow="1" w:lastRow="0" w:firstColumn="1" w:lastColumn="0" w:noHBand="0" w:noVBand="1"/>
      </w:tblPr>
      <w:tblGrid>
        <w:gridCol w:w="753"/>
        <w:gridCol w:w="2049"/>
        <w:gridCol w:w="2657"/>
        <w:gridCol w:w="1154"/>
        <w:gridCol w:w="917"/>
        <w:gridCol w:w="917"/>
        <w:gridCol w:w="917"/>
        <w:gridCol w:w="917"/>
        <w:gridCol w:w="917"/>
        <w:gridCol w:w="917"/>
        <w:gridCol w:w="1082"/>
        <w:gridCol w:w="1079"/>
      </w:tblGrid>
      <w:tr w:rsidR="008D2A43"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6A6310" w:rsidP="008D2A43">
            <w:pPr>
              <w:widowControl/>
              <w:suppressAutoHyphens w:val="0"/>
              <w:autoSpaceDE/>
              <w:jc w:val="center"/>
              <w:rPr>
                <w:rFonts w:ascii="Times New Roman" w:eastAsia="Times New Roman" w:hAnsi="Times New Roman" w:cs="Times New Roman"/>
                <w:b/>
                <w:bCs/>
                <w:color w:val="000000"/>
                <w:sz w:val="18"/>
                <w:szCs w:val="18"/>
                <w:lang w:bidi="ar-SA"/>
              </w:rPr>
            </w:pPr>
            <w:r>
              <w:rPr>
                <w:rFonts w:ascii="Times New Roman" w:eastAsia="Times New Roman" w:hAnsi="Times New Roman" w:cs="Times New Roman"/>
                <w:b/>
                <w:bCs/>
                <w:color w:val="000000"/>
                <w:sz w:val="18"/>
                <w:szCs w:val="18"/>
                <w:lang w:bidi="ar-SA"/>
              </w:rPr>
              <w:t>№ п/п</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53"/>
        <w:gridCol w:w="2049"/>
        <w:gridCol w:w="2657"/>
        <w:gridCol w:w="1154"/>
        <w:gridCol w:w="917"/>
        <w:gridCol w:w="917"/>
        <w:gridCol w:w="917"/>
        <w:gridCol w:w="917"/>
        <w:gridCol w:w="917"/>
        <w:gridCol w:w="917"/>
        <w:gridCol w:w="1082"/>
        <w:gridCol w:w="1079"/>
      </w:tblGrid>
      <w:tr w:rsidR="006A6310"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31"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водоотведение</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w:t>
            </w:r>
            <w:proofErr w:type="spellStart"/>
            <w:r w:rsidRPr="00084719">
              <w:rPr>
                <w:rFonts w:ascii="Times New Roman" w:eastAsia="Times New Roman" w:hAnsi="Times New Roman" w:cs="Times New Roman"/>
                <w:color w:val="000000"/>
                <w:sz w:val="18"/>
                <w:szCs w:val="18"/>
                <w:lang w:bidi="ar-SA"/>
              </w:rPr>
              <w:t>куб.м</w:t>
            </w:r>
            <w:proofErr w:type="spellEnd"/>
            <w:r w:rsidRPr="00084719">
              <w:rPr>
                <w:rFonts w:ascii="Times New Roman" w:eastAsia="Times New Roman" w:hAnsi="Times New Roman" w:cs="Times New Roman"/>
                <w:color w:val="000000"/>
                <w:sz w:val="18"/>
                <w:szCs w:val="18"/>
                <w:lang w:bidi="ar-SA"/>
              </w:rPr>
              <w:t>/ чел.</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0,038</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0,038</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0,038</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0,037</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0,037</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1C4A7B"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3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Объем реализации</w:t>
            </w:r>
          </w:p>
        </w:tc>
        <w:tc>
          <w:tcPr>
            <w:tcW w:w="40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7 547,30</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7 578,71</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7 620,04</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7 661,38</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7 702,71</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7 744,04</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7 992,04</w:t>
            </w:r>
          </w:p>
        </w:tc>
        <w:tc>
          <w:tcPr>
            <w:tcW w:w="378"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8 198,71</w:t>
            </w:r>
          </w:p>
        </w:tc>
      </w:tr>
      <w:tr w:rsidR="001C4A7B"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718" w:type="pct"/>
            <w:vMerge/>
            <w:tcBorders>
              <w:top w:val="nil"/>
              <w:left w:val="single" w:sz="4" w:space="0" w:color="auto"/>
              <w:bottom w:val="single" w:sz="4" w:space="0" w:color="000000"/>
              <w:right w:val="single" w:sz="4" w:space="0" w:color="auto"/>
            </w:tcBorders>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404"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куб. м/ </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3,59</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78"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23,59</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718" w:type="pct"/>
            <w:tcBorders>
              <w:top w:val="nil"/>
              <w:left w:val="nil"/>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эффективности производства и </w:t>
            </w:r>
            <w:r w:rsidRPr="00084719">
              <w:rPr>
                <w:rFonts w:ascii="Times New Roman" w:eastAsia="Times New Roman" w:hAnsi="Times New Roman" w:cs="Times New Roman"/>
                <w:color w:val="000000"/>
                <w:sz w:val="18"/>
                <w:szCs w:val="18"/>
                <w:lang w:bidi="ar-SA"/>
              </w:rPr>
              <w:lastRenderedPageBreak/>
              <w:t>транспортировки ресурсов</w:t>
            </w: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Удельные расходы электроэнергии</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кВт*ч/ куб.</w:t>
            </w:r>
            <w:r w:rsidRPr="00084719">
              <w:rPr>
                <w:rFonts w:ascii="Times New Roman" w:eastAsia="Times New Roman" w:hAnsi="Times New Roman" w:cs="Times New Roman"/>
                <w:color w:val="000000"/>
                <w:sz w:val="18"/>
                <w:szCs w:val="18"/>
                <w:lang w:bidi="ar-SA"/>
              </w:rPr>
              <w:br/>
              <w:t>м</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8</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19,6</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19,6</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19,4</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19,2</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19,1</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средний износ сетей</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r>
    </w:tbl>
    <w:p w:rsidR="008D2A43" w:rsidRPr="008D2A43" w:rsidRDefault="008D2A43" w:rsidP="008D2A43">
      <w:pPr>
        <w:widowControl/>
        <w:suppressAutoHyphens w:val="0"/>
        <w:autoSpaceDE/>
        <w:spacing w:after="160" w:line="360" w:lineRule="auto"/>
        <w:jc w:val="both"/>
        <w:rPr>
          <w:b/>
          <w:bCs/>
          <w:sz w:val="24"/>
          <w:lang w:eastAsia="en-US"/>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14</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электроснабжения</w:t>
      </w:r>
    </w:p>
    <w:tbl>
      <w:tblPr>
        <w:tblW w:w="5000" w:type="pct"/>
        <w:tblLook w:val="04A0" w:firstRow="1" w:lastRow="0" w:firstColumn="1" w:lastColumn="0" w:noHBand="0" w:noVBand="1"/>
      </w:tblPr>
      <w:tblGrid>
        <w:gridCol w:w="700"/>
        <w:gridCol w:w="1866"/>
        <w:gridCol w:w="2783"/>
        <w:gridCol w:w="1133"/>
        <w:gridCol w:w="964"/>
        <w:gridCol w:w="967"/>
        <w:gridCol w:w="967"/>
        <w:gridCol w:w="968"/>
        <w:gridCol w:w="968"/>
        <w:gridCol w:w="968"/>
        <w:gridCol w:w="996"/>
        <w:gridCol w:w="996"/>
      </w:tblGrid>
      <w:tr w:rsidR="008D2A43" w:rsidRPr="008D2A43" w:rsidTr="006A6310">
        <w:trPr>
          <w:trHeight w:val="20"/>
          <w:tblHeader/>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699"/>
        <w:gridCol w:w="1867"/>
        <w:gridCol w:w="2784"/>
        <w:gridCol w:w="1134"/>
        <w:gridCol w:w="965"/>
        <w:gridCol w:w="968"/>
        <w:gridCol w:w="968"/>
        <w:gridCol w:w="968"/>
        <w:gridCol w:w="968"/>
        <w:gridCol w:w="968"/>
        <w:gridCol w:w="996"/>
        <w:gridCol w:w="991"/>
      </w:tblGrid>
      <w:tr w:rsidR="006A6310" w:rsidRPr="008D2A43" w:rsidTr="006A6310">
        <w:trPr>
          <w:trHeight w:val="20"/>
          <w:tblHeader/>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75"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электропотребление</w:t>
            </w:r>
          </w:p>
        </w:tc>
        <w:tc>
          <w:tcPr>
            <w:tcW w:w="39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кВт*ч/ чел.</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электроэнергии абонентам</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млн. кВт*ч</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515,30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516,80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518,30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519,80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521,31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522,81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530,32</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537,82</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МВт</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8,34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8,34</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654" w:type="pct"/>
            <w:vMerge w:val="restart"/>
            <w:tcBorders>
              <w:top w:val="nil"/>
              <w:left w:val="single" w:sz="4" w:space="0" w:color="auto"/>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потери в сети</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654"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proofErr w:type="spellStart"/>
            <w:r w:rsidRPr="00084719">
              <w:rPr>
                <w:rFonts w:ascii="Times New Roman" w:eastAsia="Times New Roman" w:hAnsi="Times New Roman" w:cs="Times New Roman"/>
                <w:sz w:val="18"/>
                <w:szCs w:val="18"/>
                <w:lang w:bidi="ar-SA"/>
              </w:rPr>
              <w:t>Коэффиициент</w:t>
            </w:r>
            <w:proofErr w:type="spellEnd"/>
            <w:r w:rsidRPr="00084719">
              <w:rPr>
                <w:rFonts w:ascii="Times New Roman" w:eastAsia="Times New Roman" w:hAnsi="Times New Roman" w:cs="Times New Roman"/>
                <w:sz w:val="18"/>
                <w:szCs w:val="18"/>
                <w:lang w:bidi="ar-SA"/>
              </w:rPr>
              <w:t xml:space="preserve"> потерь в сети</w:t>
            </w:r>
          </w:p>
        </w:tc>
        <w:tc>
          <w:tcPr>
            <w:tcW w:w="39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кВт*ч/км</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1000 км</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Удельный вес сетей, нуждающихся в замене</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физического износа ЛЭП</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физического износа ПС</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качества поставляемого ресурса </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Установленная мощность</w:t>
            </w:r>
            <w:r w:rsidRPr="00084719">
              <w:rPr>
                <w:rFonts w:ascii="Times New Roman" w:eastAsia="Times New Roman" w:hAnsi="Times New Roman" w:cs="Times New Roman"/>
                <w:color w:val="000000"/>
                <w:sz w:val="18"/>
                <w:szCs w:val="18"/>
                <w:lang w:bidi="ar-SA"/>
              </w:rPr>
              <w:br/>
              <w:t xml:space="preserve">трансформаторов (220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14</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Установленная мощность трансформаторов (35-110кВ)</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15</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Резерв мощности источников (центров питания 35-110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электроснабжения потребителей</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Расчетный прирост электрической нагрузки на шинах 6(10)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ЦП</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Загрузка ПС 220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по данным замеров</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Загрузка ПС 35-110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по данным замеров с прогнозом</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Уровень загрузки с учетом перегрузки в аварийных режимах трансформаторов 35-110 </w:t>
            </w:r>
            <w:proofErr w:type="spellStart"/>
            <w:r w:rsidRPr="00084719">
              <w:rPr>
                <w:rFonts w:ascii="Times New Roman" w:eastAsia="Times New Roman" w:hAnsi="Times New Roman" w:cs="Times New Roman"/>
                <w:color w:val="000000"/>
                <w:sz w:val="18"/>
                <w:szCs w:val="18"/>
                <w:lang w:bidi="ar-SA"/>
              </w:rPr>
              <w:t>кВ</w:t>
            </w:r>
            <w:proofErr w:type="spellEnd"/>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многоквартирных домах </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бюджетной сфере </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bl>
    <w:p w:rsidR="008D2A43" w:rsidRPr="008D2A43" w:rsidRDefault="008D2A43" w:rsidP="008D2A43">
      <w:pPr>
        <w:widowControl/>
        <w:suppressAutoHyphens w:val="0"/>
        <w:autoSpaceDE/>
        <w:spacing w:after="160" w:line="360" w:lineRule="auto"/>
        <w:jc w:val="both"/>
        <w:rPr>
          <w:b/>
          <w:bCs/>
          <w:sz w:val="24"/>
          <w:lang w:eastAsia="en-US"/>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15</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газоснабжения</w:t>
      </w:r>
    </w:p>
    <w:tbl>
      <w:tblPr>
        <w:tblW w:w="5000" w:type="pct"/>
        <w:tblLook w:val="04A0" w:firstRow="1" w:lastRow="0" w:firstColumn="1" w:lastColumn="0" w:noHBand="0" w:noVBand="1"/>
      </w:tblPr>
      <w:tblGrid>
        <w:gridCol w:w="709"/>
        <w:gridCol w:w="1868"/>
        <w:gridCol w:w="2796"/>
        <w:gridCol w:w="1049"/>
        <w:gridCol w:w="976"/>
        <w:gridCol w:w="976"/>
        <w:gridCol w:w="976"/>
        <w:gridCol w:w="976"/>
        <w:gridCol w:w="979"/>
        <w:gridCol w:w="979"/>
        <w:gridCol w:w="996"/>
        <w:gridCol w:w="996"/>
      </w:tblGrid>
      <w:tr w:rsidR="008D2A43" w:rsidRPr="00084719" w:rsidTr="006A6310">
        <w:trPr>
          <w:trHeight w:val="20"/>
          <w:tblHeader/>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09"/>
        <w:gridCol w:w="1868"/>
        <w:gridCol w:w="2796"/>
        <w:gridCol w:w="1049"/>
        <w:gridCol w:w="976"/>
        <w:gridCol w:w="976"/>
        <w:gridCol w:w="976"/>
        <w:gridCol w:w="976"/>
        <w:gridCol w:w="979"/>
        <w:gridCol w:w="979"/>
        <w:gridCol w:w="996"/>
        <w:gridCol w:w="996"/>
      </w:tblGrid>
      <w:tr w:rsidR="006A6310" w:rsidRPr="00084719" w:rsidTr="006A6310">
        <w:trPr>
          <w:trHeight w:val="20"/>
          <w:tblHeader/>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79"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Удельное </w:t>
            </w:r>
            <w:proofErr w:type="spellStart"/>
            <w:r w:rsidRPr="00084719">
              <w:rPr>
                <w:rFonts w:ascii="Times New Roman" w:eastAsia="Times New Roman" w:hAnsi="Times New Roman" w:cs="Times New Roman"/>
                <w:color w:val="000000"/>
                <w:sz w:val="18"/>
                <w:szCs w:val="18"/>
                <w:lang w:bidi="ar-SA"/>
              </w:rPr>
              <w:t>газопотребление</w:t>
            </w:r>
            <w:proofErr w:type="spellEnd"/>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м3/чел.</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природного газа абонентам</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млн. куб. м</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 / час</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7</w:t>
            </w:r>
          </w:p>
        </w:tc>
        <w:tc>
          <w:tcPr>
            <w:tcW w:w="654" w:type="pct"/>
            <w:tcBorders>
              <w:top w:val="nil"/>
              <w:left w:val="nil"/>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Собственные нужды</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качества поставляемого ресурса</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Суммарная установленная мощность ГРС</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 / час</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Суммарный резерв/дефицит мощности ГРС</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Максимальная фактическая производительность ГРС</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 / час</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654" w:type="pct"/>
            <w:vMerge/>
            <w:tcBorders>
              <w:top w:val="nil"/>
              <w:left w:val="single" w:sz="4" w:space="0" w:color="auto"/>
              <w:bottom w:val="single" w:sz="4" w:space="0" w:color="auto"/>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многоквартирных домах </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654" w:type="pct"/>
            <w:vMerge/>
            <w:tcBorders>
              <w:top w:val="nil"/>
              <w:left w:val="single" w:sz="4" w:space="0" w:color="auto"/>
              <w:bottom w:val="single" w:sz="4" w:space="0" w:color="auto"/>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бюджетной сфере </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r>
    </w:tbl>
    <w:p w:rsidR="008D2A43" w:rsidRPr="008D2A43" w:rsidRDefault="008D2A43" w:rsidP="008D2A43">
      <w:pPr>
        <w:widowControl/>
        <w:suppressAutoHyphens w:val="0"/>
        <w:autoSpaceDE/>
        <w:spacing w:after="160" w:line="360" w:lineRule="auto"/>
        <w:jc w:val="both"/>
        <w:rPr>
          <w:b/>
          <w:bCs/>
          <w:sz w:val="24"/>
          <w:lang w:eastAsia="en-US"/>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16</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сбора и утилизации ТКО</w:t>
      </w:r>
    </w:p>
    <w:tbl>
      <w:tblPr>
        <w:tblW w:w="5000" w:type="pct"/>
        <w:tblLook w:val="04A0" w:firstRow="1" w:lastRow="0" w:firstColumn="1" w:lastColumn="0" w:noHBand="0" w:noVBand="1"/>
      </w:tblPr>
      <w:tblGrid>
        <w:gridCol w:w="710"/>
        <w:gridCol w:w="1866"/>
        <w:gridCol w:w="2797"/>
        <w:gridCol w:w="1041"/>
        <w:gridCol w:w="978"/>
        <w:gridCol w:w="978"/>
        <w:gridCol w:w="978"/>
        <w:gridCol w:w="978"/>
        <w:gridCol w:w="979"/>
        <w:gridCol w:w="979"/>
        <w:gridCol w:w="996"/>
        <w:gridCol w:w="996"/>
      </w:tblGrid>
      <w:tr w:rsidR="008D2A43" w:rsidRPr="00084719"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12"/>
        <w:gridCol w:w="1868"/>
        <w:gridCol w:w="2799"/>
        <w:gridCol w:w="1042"/>
        <w:gridCol w:w="979"/>
        <w:gridCol w:w="979"/>
        <w:gridCol w:w="979"/>
        <w:gridCol w:w="979"/>
        <w:gridCol w:w="979"/>
        <w:gridCol w:w="979"/>
        <w:gridCol w:w="996"/>
        <w:gridCol w:w="985"/>
      </w:tblGrid>
      <w:tr w:rsidR="006A6310" w:rsidRPr="00084719"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8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654" w:type="pct"/>
            <w:vMerge w:val="restart"/>
            <w:tcBorders>
              <w:top w:val="nil"/>
              <w:left w:val="single" w:sz="4" w:space="0" w:color="auto"/>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6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654"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6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654"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Удельный показатель оказанных услуг</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куб.</w:t>
            </w:r>
            <w:r w:rsidRPr="00084719">
              <w:rPr>
                <w:rFonts w:ascii="Times New Roman" w:eastAsia="Times New Roman" w:hAnsi="Times New Roman" w:cs="Times New Roman"/>
                <w:color w:val="000000"/>
                <w:sz w:val="18"/>
                <w:szCs w:val="18"/>
                <w:lang w:bidi="ar-SA"/>
              </w:rPr>
              <w:br/>
              <w:t>м/ чел/ год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услуг</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306,84</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303,83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308,42</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309,10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309,85</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310,59</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315,04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318,76</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Годовая норма образования отходов для населения</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bidi="ar-SA"/>
              </w:rPr>
              <w:t>куб.м</w:t>
            </w:r>
            <w:proofErr w:type="spellEnd"/>
            <w:r w:rsidRPr="00084719">
              <w:rPr>
                <w:rFonts w:ascii="Times New Roman" w:eastAsia="Times New Roman" w:hAnsi="Times New Roman" w:cs="Times New Roman"/>
                <w:color w:val="000000"/>
                <w:sz w:val="18"/>
                <w:szCs w:val="18"/>
                <w:lang w:bidi="ar-SA"/>
              </w:rPr>
              <w:t>./</w:t>
            </w:r>
            <w:r w:rsidRPr="00084719">
              <w:rPr>
                <w:rFonts w:ascii="Times New Roman" w:eastAsia="Times New Roman" w:hAnsi="Times New Roman" w:cs="Times New Roman"/>
                <w:color w:val="000000"/>
                <w:sz w:val="18"/>
                <w:szCs w:val="18"/>
                <w:lang w:bidi="ar-SA"/>
              </w:rPr>
              <w:br/>
              <w:t>год*чел</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6</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куб. м </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4,59</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0,68</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0,75</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4,45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3,73</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7</w:t>
            </w:r>
          </w:p>
        </w:tc>
        <w:tc>
          <w:tcPr>
            <w:tcW w:w="65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качества поставляемого ресурса</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инструментального контроля принимаемых отходов</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ценного вторичного сырья из смешанных отходов и вовлечение его в хозяйственный оборот</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смешанных отходов, подлежащих захоронению на полигонах</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bl>
    <w:p w:rsidR="006A6310" w:rsidRDefault="006A6310">
      <w:pPr>
        <w:widowControl/>
        <w:suppressAutoHyphens w:val="0"/>
        <w:autoSpaceDE/>
        <w:spacing w:after="160" w:line="259" w:lineRule="auto"/>
        <w:rPr>
          <w:b/>
          <w:bCs/>
          <w:sz w:val="24"/>
          <w:lang w:eastAsia="en-US"/>
        </w:rPr>
        <w:sectPr w:rsidR="006A6310" w:rsidSect="008D2A43">
          <w:pgSz w:w="16838" w:h="11906" w:orient="landscape"/>
          <w:pgMar w:top="1985" w:right="1418" w:bottom="567" w:left="1134" w:header="709" w:footer="709" w:gutter="0"/>
          <w:cols w:space="708"/>
          <w:docGrid w:linePitch="360"/>
        </w:sectPr>
      </w:pPr>
    </w:p>
    <w:p w:rsidR="008D2A43" w:rsidRPr="009F5510" w:rsidRDefault="008D2A43" w:rsidP="009F5510">
      <w:pPr>
        <w:pStyle w:val="1"/>
        <w:jc w:val="right"/>
        <w:rPr>
          <w:rFonts w:ascii="Times New Roman" w:eastAsiaTheme="minorHAnsi" w:hAnsi="Times New Roman" w:cs="Times New Roman"/>
          <w:color w:val="auto"/>
          <w:sz w:val="28"/>
          <w:szCs w:val="28"/>
          <w:lang w:eastAsia="en-US" w:bidi="ar-SA"/>
        </w:rPr>
      </w:pPr>
      <w:bookmarkStart w:id="92" w:name="_Toc119853756"/>
      <w:bookmarkStart w:id="93" w:name="_Ref119853971"/>
      <w:r w:rsidRPr="009F5510">
        <w:rPr>
          <w:rFonts w:ascii="Times New Roman" w:eastAsiaTheme="minorHAnsi" w:hAnsi="Times New Roman" w:cs="Times New Roman"/>
          <w:color w:val="auto"/>
          <w:sz w:val="28"/>
          <w:szCs w:val="28"/>
          <w:lang w:eastAsia="en-US" w:bidi="ar-SA"/>
        </w:rPr>
        <w:lastRenderedPageBreak/>
        <w:t>Приложение № 4</w:t>
      </w:r>
      <w:bookmarkEnd w:id="92"/>
      <w:bookmarkEnd w:id="93"/>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г. Невинномысска на 2022–2037 </w:t>
      </w:r>
      <w:proofErr w:type="spellStart"/>
      <w:r w:rsidRPr="008D2A43">
        <w:rPr>
          <w:rFonts w:ascii="Times New Roman" w:eastAsiaTheme="minorHAnsi" w:hAnsi="Times New Roman" w:cs="Times New Roman"/>
          <w:sz w:val="28"/>
          <w:szCs w:val="28"/>
          <w:lang w:eastAsia="en-US" w:bidi="ar-SA"/>
        </w:rPr>
        <w:t>гг</w:t>
      </w:r>
      <w:proofErr w:type="spellEnd"/>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17</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теплоснабжения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892"/>
        <w:gridCol w:w="1793"/>
        <w:gridCol w:w="1278"/>
        <w:gridCol w:w="2106"/>
        <w:gridCol w:w="1793"/>
        <w:gridCol w:w="1414"/>
        <w:gridCol w:w="3589"/>
      </w:tblGrid>
      <w:tr w:rsidR="008D2A43" w:rsidRPr="00084719" w:rsidTr="006A6310">
        <w:trPr>
          <w:trHeight w:val="20"/>
        </w:trPr>
        <w:tc>
          <w:tcPr>
            <w:tcW w:w="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п/п</w:t>
            </w:r>
          </w:p>
        </w:tc>
        <w:tc>
          <w:tcPr>
            <w:tcW w:w="1892"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Наименование РСО</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Срок действия </w:t>
            </w:r>
            <w:proofErr w:type="spellStart"/>
            <w:r w:rsidRPr="00084719">
              <w:rPr>
                <w:rFonts w:ascii="Times New Roman" w:hAnsi="Times New Roman" w:cs="Times New Roman"/>
                <w:color w:val="000000"/>
                <w:szCs w:val="18"/>
              </w:rPr>
              <w:t>инвестпрограммы</w:t>
            </w:r>
            <w:proofErr w:type="spellEnd"/>
          </w:p>
        </w:tc>
        <w:tc>
          <w:tcPr>
            <w:tcW w:w="1278"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Разработчик (ИНН)</w:t>
            </w:r>
          </w:p>
        </w:tc>
        <w:tc>
          <w:tcPr>
            <w:tcW w:w="2106"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Статус «Наличие в Схеме теплоснабжения»</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Статус </w:t>
            </w:r>
            <w:proofErr w:type="spellStart"/>
            <w:r w:rsidRPr="00084719">
              <w:rPr>
                <w:rFonts w:ascii="Times New Roman" w:hAnsi="Times New Roman" w:cs="Times New Roman"/>
                <w:color w:val="000000"/>
                <w:szCs w:val="18"/>
              </w:rPr>
              <w:t>инветспрограммы</w:t>
            </w:r>
            <w:proofErr w:type="spellEnd"/>
          </w:p>
        </w:tc>
        <w:tc>
          <w:tcPr>
            <w:tcW w:w="1414"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Дата / Номер документа </w:t>
            </w:r>
          </w:p>
        </w:tc>
        <w:tc>
          <w:tcPr>
            <w:tcW w:w="3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Дата / Номер документа об утверждение тарифа(ставки) на </w:t>
            </w:r>
            <w:proofErr w:type="spellStart"/>
            <w:r w:rsidRPr="00084719">
              <w:rPr>
                <w:rFonts w:ascii="Times New Roman" w:hAnsi="Times New Roman" w:cs="Times New Roman"/>
                <w:color w:val="000000"/>
                <w:szCs w:val="18"/>
              </w:rPr>
              <w:t>техприсоединение</w:t>
            </w:r>
            <w:proofErr w:type="spellEnd"/>
          </w:p>
        </w:tc>
      </w:tr>
      <w:tr w:rsidR="008D2A43" w:rsidRPr="00084719" w:rsidTr="006A6310">
        <w:trPr>
          <w:trHeight w:val="20"/>
        </w:trPr>
        <w:tc>
          <w:tcPr>
            <w:tcW w:w="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1</w:t>
            </w:r>
          </w:p>
        </w:tc>
        <w:tc>
          <w:tcPr>
            <w:tcW w:w="1892"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2</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3</w:t>
            </w:r>
          </w:p>
        </w:tc>
        <w:tc>
          <w:tcPr>
            <w:tcW w:w="1278"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4</w:t>
            </w:r>
          </w:p>
        </w:tc>
        <w:tc>
          <w:tcPr>
            <w:tcW w:w="2106"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5</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6</w:t>
            </w:r>
          </w:p>
        </w:tc>
        <w:tc>
          <w:tcPr>
            <w:tcW w:w="1414"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7</w:t>
            </w:r>
          </w:p>
        </w:tc>
        <w:tc>
          <w:tcPr>
            <w:tcW w:w="3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8</w:t>
            </w:r>
          </w:p>
        </w:tc>
      </w:tr>
      <w:tr w:rsidR="008D2A43" w:rsidRPr="00084719" w:rsidTr="006A6310">
        <w:trPr>
          <w:trHeight w:val="20"/>
        </w:trPr>
        <w:tc>
          <w:tcPr>
            <w:tcW w:w="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1</w:t>
            </w:r>
          </w:p>
        </w:tc>
        <w:tc>
          <w:tcPr>
            <w:tcW w:w="1892"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ГУП СК «</w:t>
            </w:r>
            <w:proofErr w:type="spellStart"/>
            <w:r w:rsidRPr="00084719">
              <w:rPr>
                <w:rFonts w:ascii="Times New Roman" w:hAnsi="Times New Roman" w:cs="Times New Roman"/>
                <w:color w:val="000000"/>
                <w:szCs w:val="18"/>
              </w:rPr>
              <w:t>Крайтеплоэнерго</w:t>
            </w:r>
            <w:proofErr w:type="spellEnd"/>
            <w:r w:rsidRPr="00084719">
              <w:rPr>
                <w:rFonts w:ascii="Times New Roman" w:hAnsi="Times New Roman" w:cs="Times New Roman"/>
                <w:color w:val="000000"/>
                <w:szCs w:val="18"/>
              </w:rPr>
              <w:t>»</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2019–2023</w:t>
            </w:r>
          </w:p>
        </w:tc>
        <w:tc>
          <w:tcPr>
            <w:tcW w:w="1278"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2635060510</w:t>
            </w:r>
          </w:p>
        </w:tc>
        <w:tc>
          <w:tcPr>
            <w:tcW w:w="2106"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да</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утверждена</w:t>
            </w:r>
          </w:p>
        </w:tc>
        <w:tc>
          <w:tcPr>
            <w:tcW w:w="1414"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Приказ министерства ЖКХ СК от 23.10.2018 г. №353</w:t>
            </w:r>
          </w:p>
        </w:tc>
        <w:tc>
          <w:tcPr>
            <w:tcW w:w="3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н/д</w:t>
            </w:r>
          </w:p>
        </w:tc>
      </w:tr>
    </w:tbl>
    <w:p w:rsidR="006A6310" w:rsidRDefault="006A6310" w:rsidP="006A6310">
      <w:pPr>
        <w:widowControl/>
        <w:suppressAutoHyphens w:val="0"/>
        <w:autoSpaceDE/>
        <w:spacing w:after="160" w:line="360" w:lineRule="auto"/>
        <w:jc w:val="both"/>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18</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водоснабжения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892"/>
        <w:gridCol w:w="1793"/>
        <w:gridCol w:w="1278"/>
        <w:gridCol w:w="2106"/>
        <w:gridCol w:w="1793"/>
        <w:gridCol w:w="1414"/>
        <w:gridCol w:w="3589"/>
      </w:tblGrid>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p>
          <w:p w:rsidR="008D2A43" w:rsidRPr="008D2A43" w:rsidRDefault="008D2A43" w:rsidP="008D2A43">
            <w:pPr>
              <w:jc w:val="center"/>
              <w:rPr>
                <w:color w:val="000000"/>
                <w:szCs w:val="20"/>
              </w:rPr>
            </w:pPr>
            <w:r w:rsidRPr="008D2A43">
              <w:rPr>
                <w:color w:val="000000"/>
                <w:szCs w:val="20"/>
              </w:rPr>
              <w:t>№ п/п</w:t>
            </w:r>
          </w:p>
        </w:tc>
        <w:tc>
          <w:tcPr>
            <w:tcW w:w="1892" w:type="dxa"/>
            <w:noWrap/>
            <w:vAlign w:val="center"/>
          </w:tcPr>
          <w:p w:rsidR="008D2A43" w:rsidRPr="008D2A43" w:rsidRDefault="008D2A43" w:rsidP="008D2A43">
            <w:pPr>
              <w:jc w:val="center"/>
              <w:rPr>
                <w:color w:val="000000"/>
                <w:szCs w:val="20"/>
              </w:rPr>
            </w:pPr>
            <w:r w:rsidRPr="008D2A43">
              <w:rPr>
                <w:color w:val="000000"/>
                <w:szCs w:val="20"/>
              </w:rPr>
              <w:t>Наименование РСО</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Срок действия </w:t>
            </w:r>
            <w:proofErr w:type="spellStart"/>
            <w:r w:rsidRPr="008D2A43">
              <w:rPr>
                <w:color w:val="000000"/>
                <w:szCs w:val="20"/>
              </w:rPr>
              <w:t>инвестпрограммы</w:t>
            </w:r>
            <w:proofErr w:type="spellEnd"/>
          </w:p>
        </w:tc>
        <w:tc>
          <w:tcPr>
            <w:tcW w:w="1278" w:type="dxa"/>
            <w:noWrap/>
            <w:vAlign w:val="center"/>
          </w:tcPr>
          <w:p w:rsidR="008D2A43" w:rsidRPr="008D2A43" w:rsidRDefault="008D2A43" w:rsidP="008D2A43">
            <w:pPr>
              <w:jc w:val="center"/>
              <w:rPr>
                <w:color w:val="000000"/>
                <w:szCs w:val="20"/>
              </w:rPr>
            </w:pPr>
            <w:r w:rsidRPr="008D2A43">
              <w:rPr>
                <w:color w:val="000000"/>
                <w:szCs w:val="20"/>
              </w:rPr>
              <w:t>Разработчик (ИНН)</w:t>
            </w:r>
          </w:p>
        </w:tc>
        <w:tc>
          <w:tcPr>
            <w:tcW w:w="2106" w:type="dxa"/>
            <w:noWrap/>
            <w:vAlign w:val="center"/>
          </w:tcPr>
          <w:p w:rsidR="008D2A43" w:rsidRPr="008D2A43" w:rsidRDefault="008D2A43" w:rsidP="008D2A43">
            <w:pPr>
              <w:jc w:val="center"/>
              <w:rPr>
                <w:color w:val="000000"/>
                <w:szCs w:val="20"/>
              </w:rPr>
            </w:pPr>
            <w:r w:rsidRPr="008D2A43">
              <w:rPr>
                <w:color w:val="000000"/>
                <w:szCs w:val="20"/>
              </w:rPr>
              <w:t>Статус «Наличие в Схеме водоснабжения»</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Статус </w:t>
            </w:r>
            <w:proofErr w:type="spellStart"/>
            <w:r w:rsidRPr="008D2A43">
              <w:rPr>
                <w:color w:val="000000"/>
                <w:szCs w:val="20"/>
              </w:rPr>
              <w:t>инветспрограммы</w:t>
            </w:r>
            <w:proofErr w:type="spellEnd"/>
          </w:p>
        </w:tc>
        <w:tc>
          <w:tcPr>
            <w:tcW w:w="1414"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w:t>
            </w:r>
          </w:p>
        </w:tc>
        <w:tc>
          <w:tcPr>
            <w:tcW w:w="3589"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об утверждение тарифа(ставки) на </w:t>
            </w:r>
            <w:proofErr w:type="spellStart"/>
            <w:r w:rsidRPr="008D2A43">
              <w:rPr>
                <w:color w:val="000000"/>
                <w:szCs w:val="20"/>
              </w:rPr>
              <w:t>техприсоединение</w:t>
            </w:r>
            <w:proofErr w:type="spellEnd"/>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2</w:t>
            </w:r>
          </w:p>
        </w:tc>
        <w:tc>
          <w:tcPr>
            <w:tcW w:w="1793" w:type="dxa"/>
            <w:noWrap/>
            <w:vAlign w:val="center"/>
          </w:tcPr>
          <w:p w:rsidR="008D2A43" w:rsidRPr="008D2A43" w:rsidRDefault="008D2A43" w:rsidP="008D2A43">
            <w:pPr>
              <w:jc w:val="center"/>
              <w:rPr>
                <w:color w:val="000000"/>
                <w:szCs w:val="20"/>
              </w:rPr>
            </w:pPr>
            <w:r w:rsidRPr="008D2A43">
              <w:rPr>
                <w:color w:val="000000"/>
                <w:szCs w:val="20"/>
              </w:rPr>
              <w:t>3</w:t>
            </w:r>
          </w:p>
        </w:tc>
        <w:tc>
          <w:tcPr>
            <w:tcW w:w="1278" w:type="dxa"/>
            <w:noWrap/>
            <w:vAlign w:val="center"/>
          </w:tcPr>
          <w:p w:rsidR="008D2A43" w:rsidRPr="008D2A43" w:rsidRDefault="008D2A43" w:rsidP="008D2A43">
            <w:pPr>
              <w:jc w:val="center"/>
              <w:rPr>
                <w:color w:val="000000"/>
                <w:szCs w:val="20"/>
              </w:rPr>
            </w:pPr>
            <w:r w:rsidRPr="008D2A43">
              <w:rPr>
                <w:color w:val="000000"/>
                <w:szCs w:val="20"/>
              </w:rPr>
              <w:t>4</w:t>
            </w:r>
          </w:p>
        </w:tc>
        <w:tc>
          <w:tcPr>
            <w:tcW w:w="2106" w:type="dxa"/>
            <w:noWrap/>
            <w:vAlign w:val="center"/>
          </w:tcPr>
          <w:p w:rsidR="008D2A43" w:rsidRPr="008D2A43" w:rsidRDefault="008D2A43" w:rsidP="008D2A43">
            <w:pPr>
              <w:jc w:val="center"/>
              <w:rPr>
                <w:color w:val="000000"/>
                <w:szCs w:val="20"/>
              </w:rPr>
            </w:pPr>
            <w:r w:rsidRPr="008D2A43">
              <w:rPr>
                <w:color w:val="000000"/>
                <w:szCs w:val="20"/>
              </w:rPr>
              <w:t>5</w:t>
            </w:r>
          </w:p>
        </w:tc>
        <w:tc>
          <w:tcPr>
            <w:tcW w:w="1793" w:type="dxa"/>
            <w:noWrap/>
            <w:vAlign w:val="center"/>
          </w:tcPr>
          <w:p w:rsidR="008D2A43" w:rsidRPr="008D2A43" w:rsidRDefault="008D2A43" w:rsidP="008D2A43">
            <w:pPr>
              <w:jc w:val="center"/>
              <w:rPr>
                <w:color w:val="000000"/>
                <w:szCs w:val="20"/>
              </w:rPr>
            </w:pPr>
            <w:r w:rsidRPr="008D2A43">
              <w:rPr>
                <w:color w:val="000000"/>
                <w:szCs w:val="20"/>
              </w:rPr>
              <w:t>6</w:t>
            </w:r>
          </w:p>
        </w:tc>
        <w:tc>
          <w:tcPr>
            <w:tcW w:w="1414" w:type="dxa"/>
            <w:noWrap/>
            <w:vAlign w:val="center"/>
          </w:tcPr>
          <w:p w:rsidR="008D2A43" w:rsidRPr="008D2A43" w:rsidRDefault="008D2A43" w:rsidP="008D2A43">
            <w:pPr>
              <w:jc w:val="center"/>
              <w:rPr>
                <w:color w:val="000000"/>
                <w:szCs w:val="20"/>
              </w:rPr>
            </w:pPr>
            <w:r w:rsidRPr="008D2A43">
              <w:rPr>
                <w:color w:val="000000"/>
                <w:szCs w:val="20"/>
              </w:rPr>
              <w:t>7</w:t>
            </w:r>
          </w:p>
        </w:tc>
        <w:tc>
          <w:tcPr>
            <w:tcW w:w="3589" w:type="dxa"/>
            <w:noWrap/>
            <w:vAlign w:val="center"/>
          </w:tcPr>
          <w:p w:rsidR="008D2A43" w:rsidRPr="008D2A43" w:rsidRDefault="008D2A43" w:rsidP="008D2A43">
            <w:pPr>
              <w:jc w:val="center"/>
              <w:rPr>
                <w:color w:val="000000"/>
                <w:szCs w:val="20"/>
              </w:rPr>
            </w:pPr>
            <w:r w:rsidRPr="008D2A43">
              <w:rPr>
                <w:color w:val="000000"/>
                <w:szCs w:val="20"/>
              </w:rPr>
              <w:t>8</w:t>
            </w:r>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АО «Водоканал»</w:t>
            </w:r>
          </w:p>
          <w:p w:rsidR="008D2A43" w:rsidRPr="008D2A43" w:rsidRDefault="008D2A43" w:rsidP="008D2A43">
            <w:pPr>
              <w:jc w:val="center"/>
              <w:rPr>
                <w:color w:val="000000"/>
                <w:szCs w:val="20"/>
              </w:rPr>
            </w:pPr>
            <w:r w:rsidRPr="008D2A43">
              <w:rPr>
                <w:color w:val="000000"/>
                <w:szCs w:val="20"/>
              </w:rPr>
              <w:t>г. Невинномысск</w:t>
            </w:r>
          </w:p>
        </w:tc>
        <w:tc>
          <w:tcPr>
            <w:tcW w:w="1793" w:type="dxa"/>
            <w:noWrap/>
            <w:vAlign w:val="center"/>
          </w:tcPr>
          <w:p w:rsidR="008D2A43" w:rsidRPr="008D2A43" w:rsidRDefault="008D2A43" w:rsidP="008D2A43">
            <w:pPr>
              <w:jc w:val="center"/>
              <w:rPr>
                <w:color w:val="000000"/>
                <w:szCs w:val="20"/>
              </w:rPr>
            </w:pPr>
            <w:r w:rsidRPr="008D2A43">
              <w:rPr>
                <w:color w:val="000000"/>
                <w:szCs w:val="20"/>
              </w:rPr>
              <w:t>2021–2023</w:t>
            </w:r>
          </w:p>
        </w:tc>
        <w:tc>
          <w:tcPr>
            <w:tcW w:w="1278" w:type="dxa"/>
            <w:noWrap/>
            <w:vAlign w:val="center"/>
          </w:tcPr>
          <w:p w:rsidR="008D2A43" w:rsidRPr="008D2A43" w:rsidRDefault="008D2A43" w:rsidP="008D2A43">
            <w:pPr>
              <w:jc w:val="center"/>
              <w:rPr>
                <w:color w:val="000000"/>
                <w:szCs w:val="20"/>
              </w:rPr>
            </w:pPr>
            <w:r w:rsidRPr="008D2A43">
              <w:rPr>
                <w:color w:val="000000"/>
                <w:szCs w:val="20"/>
              </w:rPr>
              <w:t>2631054308</w:t>
            </w:r>
          </w:p>
        </w:tc>
        <w:tc>
          <w:tcPr>
            <w:tcW w:w="2106" w:type="dxa"/>
            <w:noWrap/>
            <w:vAlign w:val="center"/>
          </w:tcPr>
          <w:p w:rsidR="008D2A43" w:rsidRPr="008D2A43" w:rsidRDefault="008D2A43" w:rsidP="008D2A43">
            <w:pPr>
              <w:jc w:val="center"/>
              <w:rPr>
                <w:color w:val="000000"/>
                <w:szCs w:val="20"/>
              </w:rPr>
            </w:pPr>
            <w:r w:rsidRPr="008D2A43">
              <w:rPr>
                <w:color w:val="000000"/>
                <w:szCs w:val="20"/>
              </w:rPr>
              <w:t>нет</w:t>
            </w:r>
          </w:p>
        </w:tc>
        <w:tc>
          <w:tcPr>
            <w:tcW w:w="1793" w:type="dxa"/>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1414" w:type="dxa"/>
            <w:noWrap/>
            <w:vAlign w:val="center"/>
          </w:tcPr>
          <w:p w:rsidR="008D2A43" w:rsidRPr="008D2A43" w:rsidRDefault="008D2A43" w:rsidP="008D2A43">
            <w:pPr>
              <w:jc w:val="center"/>
              <w:rPr>
                <w:color w:val="000000"/>
                <w:szCs w:val="20"/>
              </w:rPr>
            </w:pPr>
            <w:r w:rsidRPr="008D2A43">
              <w:rPr>
                <w:color w:val="000000"/>
                <w:szCs w:val="20"/>
              </w:rPr>
              <w:t>Приказ министерства ЖКХ СК от 26.10.2020 г. №309</w:t>
            </w:r>
          </w:p>
        </w:tc>
        <w:tc>
          <w:tcPr>
            <w:tcW w:w="3589" w:type="dxa"/>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08.12.2021 г. № 70/1</w:t>
            </w:r>
          </w:p>
        </w:tc>
      </w:tr>
    </w:tbl>
    <w:p w:rsidR="000501B4" w:rsidRDefault="000501B4" w:rsidP="008D2A43">
      <w:pPr>
        <w:spacing w:before="240" w:after="160"/>
        <w:ind w:left="360"/>
        <w:jc w:val="center"/>
        <w:rPr>
          <w:sz w:val="28"/>
          <w:szCs w:val="28"/>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19</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водоотведения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892"/>
        <w:gridCol w:w="1793"/>
        <w:gridCol w:w="1278"/>
        <w:gridCol w:w="2106"/>
        <w:gridCol w:w="1793"/>
        <w:gridCol w:w="1414"/>
        <w:gridCol w:w="3589"/>
      </w:tblGrid>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p>
          <w:p w:rsidR="008D2A43" w:rsidRPr="008D2A43" w:rsidRDefault="008D2A43" w:rsidP="008D2A43">
            <w:pPr>
              <w:jc w:val="center"/>
              <w:rPr>
                <w:color w:val="000000"/>
                <w:szCs w:val="20"/>
              </w:rPr>
            </w:pPr>
            <w:r w:rsidRPr="008D2A43">
              <w:rPr>
                <w:color w:val="000000"/>
                <w:szCs w:val="20"/>
              </w:rPr>
              <w:t>№ п/п</w:t>
            </w:r>
          </w:p>
        </w:tc>
        <w:tc>
          <w:tcPr>
            <w:tcW w:w="1892" w:type="dxa"/>
            <w:noWrap/>
            <w:vAlign w:val="center"/>
          </w:tcPr>
          <w:p w:rsidR="008D2A43" w:rsidRPr="008D2A43" w:rsidRDefault="008D2A43" w:rsidP="008D2A43">
            <w:pPr>
              <w:jc w:val="center"/>
              <w:rPr>
                <w:color w:val="000000"/>
                <w:szCs w:val="20"/>
              </w:rPr>
            </w:pPr>
            <w:r w:rsidRPr="008D2A43">
              <w:rPr>
                <w:color w:val="000000"/>
                <w:szCs w:val="20"/>
              </w:rPr>
              <w:t>Наименование РСО</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Срок действия </w:t>
            </w:r>
            <w:proofErr w:type="spellStart"/>
            <w:r w:rsidRPr="008D2A43">
              <w:rPr>
                <w:color w:val="000000"/>
                <w:szCs w:val="20"/>
              </w:rPr>
              <w:t>инвестпрограммы</w:t>
            </w:r>
            <w:proofErr w:type="spellEnd"/>
          </w:p>
        </w:tc>
        <w:tc>
          <w:tcPr>
            <w:tcW w:w="1278" w:type="dxa"/>
            <w:noWrap/>
            <w:vAlign w:val="center"/>
          </w:tcPr>
          <w:p w:rsidR="008D2A43" w:rsidRPr="008D2A43" w:rsidRDefault="008D2A43" w:rsidP="008D2A43">
            <w:pPr>
              <w:jc w:val="center"/>
              <w:rPr>
                <w:color w:val="000000"/>
                <w:szCs w:val="20"/>
              </w:rPr>
            </w:pPr>
            <w:r w:rsidRPr="008D2A43">
              <w:rPr>
                <w:color w:val="000000"/>
                <w:szCs w:val="20"/>
              </w:rPr>
              <w:t>Разработчик (ИНН)</w:t>
            </w:r>
          </w:p>
        </w:tc>
        <w:tc>
          <w:tcPr>
            <w:tcW w:w="2106" w:type="dxa"/>
            <w:noWrap/>
            <w:vAlign w:val="center"/>
          </w:tcPr>
          <w:p w:rsidR="008D2A43" w:rsidRPr="008D2A43" w:rsidRDefault="008D2A43" w:rsidP="008D2A43">
            <w:pPr>
              <w:jc w:val="center"/>
              <w:rPr>
                <w:color w:val="000000"/>
                <w:szCs w:val="20"/>
              </w:rPr>
            </w:pPr>
            <w:r w:rsidRPr="008D2A43">
              <w:rPr>
                <w:color w:val="000000"/>
                <w:szCs w:val="20"/>
              </w:rPr>
              <w:t>Статус «Наличие в Схеме водоотведения»</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Статус </w:t>
            </w:r>
            <w:proofErr w:type="spellStart"/>
            <w:r w:rsidRPr="008D2A43">
              <w:rPr>
                <w:color w:val="000000"/>
                <w:szCs w:val="20"/>
              </w:rPr>
              <w:t>инветспрограммы</w:t>
            </w:r>
            <w:proofErr w:type="spellEnd"/>
          </w:p>
        </w:tc>
        <w:tc>
          <w:tcPr>
            <w:tcW w:w="1414"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w:t>
            </w:r>
          </w:p>
        </w:tc>
        <w:tc>
          <w:tcPr>
            <w:tcW w:w="3589"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об утверждение тарифа(ставки) на </w:t>
            </w:r>
            <w:proofErr w:type="spellStart"/>
            <w:r w:rsidRPr="008D2A43">
              <w:rPr>
                <w:color w:val="000000"/>
                <w:szCs w:val="20"/>
              </w:rPr>
              <w:t>техприсоединение</w:t>
            </w:r>
            <w:proofErr w:type="spellEnd"/>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2</w:t>
            </w:r>
          </w:p>
        </w:tc>
        <w:tc>
          <w:tcPr>
            <w:tcW w:w="1793" w:type="dxa"/>
            <w:noWrap/>
            <w:vAlign w:val="center"/>
          </w:tcPr>
          <w:p w:rsidR="008D2A43" w:rsidRPr="008D2A43" w:rsidRDefault="008D2A43" w:rsidP="008D2A43">
            <w:pPr>
              <w:jc w:val="center"/>
              <w:rPr>
                <w:color w:val="000000"/>
                <w:szCs w:val="20"/>
              </w:rPr>
            </w:pPr>
            <w:r w:rsidRPr="008D2A43">
              <w:rPr>
                <w:color w:val="000000"/>
                <w:szCs w:val="20"/>
              </w:rPr>
              <w:t>3</w:t>
            </w:r>
          </w:p>
        </w:tc>
        <w:tc>
          <w:tcPr>
            <w:tcW w:w="1278" w:type="dxa"/>
            <w:noWrap/>
            <w:vAlign w:val="center"/>
          </w:tcPr>
          <w:p w:rsidR="008D2A43" w:rsidRPr="008D2A43" w:rsidRDefault="008D2A43" w:rsidP="008D2A43">
            <w:pPr>
              <w:jc w:val="center"/>
              <w:rPr>
                <w:color w:val="000000"/>
                <w:szCs w:val="20"/>
              </w:rPr>
            </w:pPr>
            <w:r w:rsidRPr="008D2A43">
              <w:rPr>
                <w:color w:val="000000"/>
                <w:szCs w:val="20"/>
              </w:rPr>
              <w:t>4</w:t>
            </w:r>
          </w:p>
        </w:tc>
        <w:tc>
          <w:tcPr>
            <w:tcW w:w="2106" w:type="dxa"/>
            <w:noWrap/>
            <w:vAlign w:val="center"/>
          </w:tcPr>
          <w:p w:rsidR="008D2A43" w:rsidRPr="008D2A43" w:rsidRDefault="008D2A43" w:rsidP="008D2A43">
            <w:pPr>
              <w:jc w:val="center"/>
              <w:rPr>
                <w:color w:val="000000"/>
                <w:szCs w:val="20"/>
              </w:rPr>
            </w:pPr>
            <w:r w:rsidRPr="008D2A43">
              <w:rPr>
                <w:color w:val="000000"/>
                <w:szCs w:val="20"/>
              </w:rPr>
              <w:t>5</w:t>
            </w:r>
          </w:p>
        </w:tc>
        <w:tc>
          <w:tcPr>
            <w:tcW w:w="1793" w:type="dxa"/>
            <w:noWrap/>
            <w:vAlign w:val="center"/>
          </w:tcPr>
          <w:p w:rsidR="008D2A43" w:rsidRPr="008D2A43" w:rsidRDefault="008D2A43" w:rsidP="008D2A43">
            <w:pPr>
              <w:jc w:val="center"/>
              <w:rPr>
                <w:color w:val="000000"/>
                <w:szCs w:val="20"/>
              </w:rPr>
            </w:pPr>
            <w:r w:rsidRPr="008D2A43">
              <w:rPr>
                <w:color w:val="000000"/>
                <w:szCs w:val="20"/>
              </w:rPr>
              <w:t>6</w:t>
            </w:r>
          </w:p>
        </w:tc>
        <w:tc>
          <w:tcPr>
            <w:tcW w:w="1414" w:type="dxa"/>
            <w:noWrap/>
            <w:vAlign w:val="center"/>
          </w:tcPr>
          <w:p w:rsidR="008D2A43" w:rsidRPr="008D2A43" w:rsidRDefault="008D2A43" w:rsidP="008D2A43">
            <w:pPr>
              <w:jc w:val="center"/>
              <w:rPr>
                <w:color w:val="000000"/>
                <w:szCs w:val="20"/>
              </w:rPr>
            </w:pPr>
            <w:r w:rsidRPr="008D2A43">
              <w:rPr>
                <w:color w:val="000000"/>
                <w:szCs w:val="20"/>
              </w:rPr>
              <w:t>7</w:t>
            </w:r>
          </w:p>
        </w:tc>
        <w:tc>
          <w:tcPr>
            <w:tcW w:w="3589" w:type="dxa"/>
            <w:noWrap/>
            <w:vAlign w:val="center"/>
          </w:tcPr>
          <w:p w:rsidR="008D2A43" w:rsidRPr="008D2A43" w:rsidRDefault="008D2A43" w:rsidP="008D2A43">
            <w:pPr>
              <w:jc w:val="center"/>
              <w:rPr>
                <w:color w:val="000000"/>
                <w:szCs w:val="20"/>
              </w:rPr>
            </w:pPr>
            <w:r w:rsidRPr="008D2A43">
              <w:rPr>
                <w:color w:val="000000"/>
                <w:szCs w:val="20"/>
              </w:rPr>
              <w:t>8</w:t>
            </w:r>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АО «Водоканал»</w:t>
            </w:r>
          </w:p>
          <w:p w:rsidR="008D2A43" w:rsidRPr="008D2A43" w:rsidRDefault="008D2A43" w:rsidP="008D2A43">
            <w:pPr>
              <w:jc w:val="center"/>
              <w:rPr>
                <w:color w:val="000000"/>
                <w:szCs w:val="20"/>
              </w:rPr>
            </w:pPr>
            <w:r w:rsidRPr="008D2A43">
              <w:rPr>
                <w:color w:val="000000"/>
                <w:szCs w:val="20"/>
              </w:rPr>
              <w:t>г. Невинномысск</w:t>
            </w:r>
          </w:p>
        </w:tc>
        <w:tc>
          <w:tcPr>
            <w:tcW w:w="1793" w:type="dxa"/>
            <w:noWrap/>
            <w:vAlign w:val="center"/>
          </w:tcPr>
          <w:p w:rsidR="008D2A43" w:rsidRPr="008D2A43" w:rsidRDefault="008D2A43" w:rsidP="008D2A43">
            <w:pPr>
              <w:jc w:val="center"/>
              <w:rPr>
                <w:color w:val="000000"/>
                <w:szCs w:val="20"/>
              </w:rPr>
            </w:pPr>
            <w:r w:rsidRPr="008D2A43">
              <w:rPr>
                <w:color w:val="000000"/>
                <w:szCs w:val="20"/>
              </w:rPr>
              <w:t>2022–2024</w:t>
            </w:r>
          </w:p>
        </w:tc>
        <w:tc>
          <w:tcPr>
            <w:tcW w:w="1278" w:type="dxa"/>
            <w:noWrap/>
            <w:vAlign w:val="center"/>
          </w:tcPr>
          <w:p w:rsidR="008D2A43" w:rsidRPr="008D2A43" w:rsidRDefault="008D2A43" w:rsidP="008D2A43">
            <w:pPr>
              <w:jc w:val="center"/>
              <w:rPr>
                <w:color w:val="000000"/>
                <w:szCs w:val="20"/>
              </w:rPr>
            </w:pPr>
            <w:r w:rsidRPr="008D2A43">
              <w:rPr>
                <w:color w:val="000000"/>
                <w:szCs w:val="20"/>
              </w:rPr>
              <w:t>2631054308</w:t>
            </w:r>
          </w:p>
        </w:tc>
        <w:tc>
          <w:tcPr>
            <w:tcW w:w="2106" w:type="dxa"/>
            <w:noWrap/>
            <w:vAlign w:val="center"/>
          </w:tcPr>
          <w:p w:rsidR="008D2A43" w:rsidRPr="008D2A43" w:rsidRDefault="008D2A43" w:rsidP="008D2A43">
            <w:pPr>
              <w:jc w:val="center"/>
              <w:rPr>
                <w:color w:val="000000"/>
                <w:szCs w:val="20"/>
              </w:rPr>
            </w:pPr>
            <w:r w:rsidRPr="008D2A43">
              <w:rPr>
                <w:color w:val="000000"/>
                <w:szCs w:val="20"/>
              </w:rPr>
              <w:t>нет</w:t>
            </w:r>
          </w:p>
        </w:tc>
        <w:tc>
          <w:tcPr>
            <w:tcW w:w="1793" w:type="dxa"/>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1414" w:type="dxa"/>
            <w:noWrap/>
            <w:vAlign w:val="center"/>
          </w:tcPr>
          <w:p w:rsidR="008D2A43" w:rsidRPr="008D2A43" w:rsidRDefault="008D2A43" w:rsidP="008D2A43">
            <w:pPr>
              <w:jc w:val="center"/>
              <w:rPr>
                <w:color w:val="000000"/>
                <w:szCs w:val="20"/>
              </w:rPr>
            </w:pPr>
            <w:r w:rsidRPr="008D2A43">
              <w:rPr>
                <w:color w:val="000000"/>
                <w:szCs w:val="20"/>
              </w:rPr>
              <w:t>Приказ министерства ЖКХ СК от 27.09.2021 г. № 280</w:t>
            </w:r>
          </w:p>
        </w:tc>
        <w:tc>
          <w:tcPr>
            <w:tcW w:w="3589" w:type="dxa"/>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08.12.2021 г. № 70/1</w:t>
            </w:r>
          </w:p>
        </w:tc>
      </w:tr>
    </w:tbl>
    <w:p w:rsidR="000501B4" w:rsidRPr="008D2A43" w:rsidRDefault="000501B4" w:rsidP="008D2A43">
      <w:pPr>
        <w:ind w:left="360"/>
        <w:jc w:val="center"/>
        <w:rPr>
          <w:sz w:val="28"/>
          <w:szCs w:val="28"/>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20</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электроснабжения</w:t>
      </w:r>
    </w:p>
    <w:p w:rsidR="008D2A43" w:rsidRPr="008D2A43" w:rsidRDefault="008D2A43" w:rsidP="008D2A43">
      <w:pPr>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
        <w:gridCol w:w="1771"/>
        <w:gridCol w:w="1275"/>
        <w:gridCol w:w="835"/>
        <w:gridCol w:w="1666"/>
        <w:gridCol w:w="1018"/>
        <w:gridCol w:w="3006"/>
        <w:gridCol w:w="4301"/>
      </w:tblGrid>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 п/п</w:t>
            </w:r>
          </w:p>
        </w:tc>
        <w:tc>
          <w:tcPr>
            <w:tcW w:w="615" w:type="pct"/>
            <w:noWrap/>
            <w:vAlign w:val="center"/>
          </w:tcPr>
          <w:p w:rsidR="008D2A43" w:rsidRPr="008D2A43" w:rsidRDefault="008D2A43" w:rsidP="008D2A43">
            <w:pPr>
              <w:jc w:val="center"/>
              <w:rPr>
                <w:color w:val="000000"/>
                <w:szCs w:val="20"/>
              </w:rPr>
            </w:pPr>
            <w:r w:rsidRPr="008D2A43">
              <w:rPr>
                <w:color w:val="000000"/>
                <w:szCs w:val="20"/>
              </w:rPr>
              <w:t>Наименование РСО</w:t>
            </w:r>
          </w:p>
        </w:tc>
        <w:tc>
          <w:tcPr>
            <w:tcW w:w="619" w:type="pct"/>
            <w:noWrap/>
            <w:vAlign w:val="center"/>
          </w:tcPr>
          <w:p w:rsidR="008D2A43" w:rsidRPr="008D2A43" w:rsidRDefault="008D2A43" w:rsidP="008D2A43">
            <w:pPr>
              <w:jc w:val="center"/>
              <w:rPr>
                <w:color w:val="000000"/>
                <w:szCs w:val="20"/>
              </w:rPr>
            </w:pPr>
            <w:r w:rsidRPr="008D2A43">
              <w:rPr>
                <w:color w:val="000000"/>
                <w:szCs w:val="20"/>
              </w:rPr>
              <w:t xml:space="preserve">Срок действия </w:t>
            </w:r>
            <w:proofErr w:type="spellStart"/>
            <w:r w:rsidRPr="008D2A43">
              <w:rPr>
                <w:color w:val="000000"/>
                <w:szCs w:val="20"/>
              </w:rPr>
              <w:t>Инвестпрограммы</w:t>
            </w:r>
            <w:proofErr w:type="spellEnd"/>
          </w:p>
        </w:tc>
        <w:tc>
          <w:tcPr>
            <w:tcW w:w="441" w:type="pct"/>
            <w:noWrap/>
            <w:vAlign w:val="center"/>
          </w:tcPr>
          <w:p w:rsidR="008D2A43" w:rsidRPr="008D2A43" w:rsidRDefault="008D2A43" w:rsidP="008D2A43">
            <w:pPr>
              <w:jc w:val="center"/>
              <w:rPr>
                <w:color w:val="000000"/>
                <w:szCs w:val="20"/>
              </w:rPr>
            </w:pPr>
            <w:r w:rsidRPr="008D2A43">
              <w:rPr>
                <w:color w:val="000000"/>
                <w:szCs w:val="20"/>
              </w:rPr>
              <w:t>Разработчик (ИНН)</w:t>
            </w:r>
          </w:p>
        </w:tc>
        <w:tc>
          <w:tcPr>
            <w:tcW w:w="727" w:type="pct"/>
            <w:noWrap/>
            <w:vAlign w:val="center"/>
          </w:tcPr>
          <w:p w:rsidR="008D2A43" w:rsidRPr="008D2A43" w:rsidRDefault="008D2A43" w:rsidP="008D2A43">
            <w:pPr>
              <w:jc w:val="center"/>
              <w:rPr>
                <w:color w:val="000000"/>
                <w:szCs w:val="20"/>
              </w:rPr>
            </w:pPr>
            <w:r w:rsidRPr="008D2A43">
              <w:rPr>
                <w:color w:val="000000"/>
                <w:szCs w:val="20"/>
              </w:rPr>
              <w:t>Статус «Наличие в Схеме электроснабжения»</w:t>
            </w:r>
          </w:p>
        </w:tc>
        <w:tc>
          <w:tcPr>
            <w:tcW w:w="619" w:type="pct"/>
            <w:noWrap/>
            <w:vAlign w:val="center"/>
          </w:tcPr>
          <w:p w:rsidR="008D2A43" w:rsidRPr="008D2A43" w:rsidRDefault="008D2A43" w:rsidP="008D2A43">
            <w:pPr>
              <w:jc w:val="center"/>
              <w:rPr>
                <w:color w:val="000000"/>
                <w:szCs w:val="20"/>
              </w:rPr>
            </w:pPr>
            <w:r w:rsidRPr="008D2A43">
              <w:rPr>
                <w:color w:val="000000"/>
                <w:szCs w:val="20"/>
              </w:rPr>
              <w:t xml:space="preserve">Статус </w:t>
            </w:r>
            <w:proofErr w:type="spellStart"/>
            <w:r w:rsidRPr="008D2A43">
              <w:rPr>
                <w:color w:val="000000"/>
                <w:szCs w:val="20"/>
              </w:rPr>
              <w:t>инвестпрограммы</w:t>
            </w:r>
            <w:proofErr w:type="spellEnd"/>
          </w:p>
        </w:tc>
        <w:tc>
          <w:tcPr>
            <w:tcW w:w="798" w:type="pct"/>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w:t>
            </w:r>
          </w:p>
        </w:tc>
        <w:tc>
          <w:tcPr>
            <w:tcW w:w="978" w:type="pct"/>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об утверждение тарифа(ставки) на </w:t>
            </w:r>
            <w:proofErr w:type="spellStart"/>
            <w:r w:rsidRPr="008D2A43">
              <w:rPr>
                <w:color w:val="000000"/>
                <w:szCs w:val="20"/>
              </w:rPr>
              <w:t>техприсоединение</w:t>
            </w:r>
            <w:proofErr w:type="spellEnd"/>
          </w:p>
        </w:tc>
      </w:tr>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1</w:t>
            </w:r>
          </w:p>
        </w:tc>
        <w:tc>
          <w:tcPr>
            <w:tcW w:w="615" w:type="pct"/>
            <w:noWrap/>
            <w:vAlign w:val="center"/>
          </w:tcPr>
          <w:p w:rsidR="008D2A43" w:rsidRPr="008D2A43" w:rsidRDefault="008D2A43" w:rsidP="008D2A43">
            <w:pPr>
              <w:jc w:val="center"/>
              <w:rPr>
                <w:color w:val="000000"/>
                <w:szCs w:val="20"/>
              </w:rPr>
            </w:pPr>
            <w:r w:rsidRPr="008D2A43">
              <w:rPr>
                <w:color w:val="000000"/>
                <w:szCs w:val="20"/>
              </w:rPr>
              <w:t>2</w:t>
            </w:r>
          </w:p>
        </w:tc>
        <w:tc>
          <w:tcPr>
            <w:tcW w:w="619" w:type="pct"/>
            <w:noWrap/>
            <w:vAlign w:val="center"/>
          </w:tcPr>
          <w:p w:rsidR="008D2A43" w:rsidRPr="008D2A43" w:rsidRDefault="008D2A43" w:rsidP="008D2A43">
            <w:pPr>
              <w:jc w:val="center"/>
              <w:rPr>
                <w:color w:val="000000"/>
                <w:szCs w:val="20"/>
              </w:rPr>
            </w:pPr>
            <w:r w:rsidRPr="008D2A43">
              <w:rPr>
                <w:color w:val="000000"/>
                <w:szCs w:val="20"/>
              </w:rPr>
              <w:t>3</w:t>
            </w:r>
          </w:p>
        </w:tc>
        <w:tc>
          <w:tcPr>
            <w:tcW w:w="441" w:type="pct"/>
            <w:noWrap/>
            <w:vAlign w:val="center"/>
          </w:tcPr>
          <w:p w:rsidR="008D2A43" w:rsidRPr="008D2A43" w:rsidRDefault="008D2A43" w:rsidP="008D2A43">
            <w:pPr>
              <w:jc w:val="center"/>
              <w:rPr>
                <w:color w:val="000000"/>
                <w:szCs w:val="20"/>
              </w:rPr>
            </w:pPr>
            <w:r w:rsidRPr="008D2A43">
              <w:rPr>
                <w:color w:val="000000"/>
                <w:szCs w:val="20"/>
              </w:rPr>
              <w:t>4</w:t>
            </w:r>
          </w:p>
        </w:tc>
        <w:tc>
          <w:tcPr>
            <w:tcW w:w="727" w:type="pct"/>
            <w:noWrap/>
            <w:vAlign w:val="center"/>
          </w:tcPr>
          <w:p w:rsidR="008D2A43" w:rsidRPr="008D2A43" w:rsidRDefault="008D2A43" w:rsidP="008D2A43">
            <w:pPr>
              <w:jc w:val="center"/>
              <w:rPr>
                <w:color w:val="000000"/>
                <w:szCs w:val="20"/>
              </w:rPr>
            </w:pPr>
            <w:r w:rsidRPr="008D2A43">
              <w:rPr>
                <w:color w:val="000000"/>
                <w:szCs w:val="20"/>
              </w:rPr>
              <w:t>5</w:t>
            </w:r>
          </w:p>
        </w:tc>
        <w:tc>
          <w:tcPr>
            <w:tcW w:w="619" w:type="pct"/>
            <w:noWrap/>
            <w:vAlign w:val="center"/>
          </w:tcPr>
          <w:p w:rsidR="008D2A43" w:rsidRPr="008D2A43" w:rsidRDefault="008D2A43" w:rsidP="008D2A43">
            <w:pPr>
              <w:jc w:val="center"/>
              <w:rPr>
                <w:color w:val="000000"/>
                <w:szCs w:val="20"/>
              </w:rPr>
            </w:pPr>
            <w:r w:rsidRPr="008D2A43">
              <w:rPr>
                <w:color w:val="000000"/>
                <w:szCs w:val="20"/>
              </w:rPr>
              <w:t>6</w:t>
            </w:r>
          </w:p>
        </w:tc>
        <w:tc>
          <w:tcPr>
            <w:tcW w:w="798" w:type="pct"/>
            <w:noWrap/>
            <w:vAlign w:val="center"/>
          </w:tcPr>
          <w:p w:rsidR="008D2A43" w:rsidRPr="008D2A43" w:rsidRDefault="008D2A43" w:rsidP="008D2A43">
            <w:pPr>
              <w:jc w:val="center"/>
              <w:rPr>
                <w:color w:val="000000"/>
                <w:szCs w:val="20"/>
              </w:rPr>
            </w:pPr>
            <w:r w:rsidRPr="008D2A43">
              <w:rPr>
                <w:color w:val="000000"/>
                <w:szCs w:val="20"/>
              </w:rPr>
              <w:t>7</w:t>
            </w:r>
          </w:p>
        </w:tc>
        <w:tc>
          <w:tcPr>
            <w:tcW w:w="978" w:type="pct"/>
            <w:noWrap/>
            <w:vAlign w:val="center"/>
          </w:tcPr>
          <w:p w:rsidR="008D2A43" w:rsidRPr="008D2A43" w:rsidRDefault="008D2A43" w:rsidP="008D2A43">
            <w:pPr>
              <w:jc w:val="center"/>
              <w:rPr>
                <w:color w:val="000000"/>
                <w:szCs w:val="20"/>
              </w:rPr>
            </w:pPr>
            <w:r w:rsidRPr="008D2A43">
              <w:rPr>
                <w:color w:val="000000"/>
                <w:szCs w:val="20"/>
              </w:rPr>
              <w:t>8</w:t>
            </w:r>
          </w:p>
        </w:tc>
      </w:tr>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1</w:t>
            </w:r>
          </w:p>
        </w:tc>
        <w:tc>
          <w:tcPr>
            <w:tcW w:w="615" w:type="pct"/>
            <w:noWrap/>
            <w:vAlign w:val="center"/>
          </w:tcPr>
          <w:p w:rsidR="008D2A43" w:rsidRPr="008D2A43" w:rsidRDefault="008D2A43" w:rsidP="008D2A43">
            <w:pPr>
              <w:jc w:val="center"/>
              <w:rPr>
                <w:color w:val="000000"/>
                <w:szCs w:val="20"/>
              </w:rPr>
            </w:pPr>
            <w:r w:rsidRPr="008D2A43">
              <w:rPr>
                <w:color w:val="000000"/>
                <w:szCs w:val="20"/>
              </w:rPr>
              <w:t>АО «</w:t>
            </w:r>
            <w:proofErr w:type="spellStart"/>
            <w:r w:rsidRPr="008D2A43">
              <w:rPr>
                <w:color w:val="000000"/>
                <w:szCs w:val="20"/>
              </w:rPr>
              <w:t>Горэлектросеть</w:t>
            </w:r>
            <w:proofErr w:type="spellEnd"/>
            <w:r w:rsidRPr="008D2A43">
              <w:rPr>
                <w:color w:val="000000"/>
                <w:szCs w:val="20"/>
              </w:rPr>
              <w:t>» г. Невинномысск</w:t>
            </w:r>
          </w:p>
        </w:tc>
        <w:tc>
          <w:tcPr>
            <w:tcW w:w="619" w:type="pct"/>
            <w:noWrap/>
            <w:vAlign w:val="center"/>
          </w:tcPr>
          <w:p w:rsidR="008D2A43" w:rsidRPr="008D2A43" w:rsidRDefault="008D2A43" w:rsidP="008D2A43">
            <w:pPr>
              <w:jc w:val="center"/>
              <w:rPr>
                <w:color w:val="000000"/>
                <w:szCs w:val="20"/>
              </w:rPr>
            </w:pPr>
            <w:r w:rsidRPr="008D2A43">
              <w:rPr>
                <w:color w:val="000000"/>
                <w:szCs w:val="20"/>
              </w:rPr>
              <w:t>2022–2024</w:t>
            </w:r>
          </w:p>
        </w:tc>
        <w:tc>
          <w:tcPr>
            <w:tcW w:w="441" w:type="pct"/>
            <w:noWrap/>
            <w:vAlign w:val="center"/>
          </w:tcPr>
          <w:p w:rsidR="008D2A43" w:rsidRPr="008D2A43" w:rsidRDefault="008D2A43" w:rsidP="008D2A43">
            <w:pPr>
              <w:jc w:val="center"/>
              <w:rPr>
                <w:color w:val="000000"/>
                <w:szCs w:val="20"/>
              </w:rPr>
            </w:pPr>
            <w:r w:rsidRPr="008D2A43">
              <w:rPr>
                <w:color w:val="000000"/>
                <w:szCs w:val="20"/>
              </w:rPr>
              <w:t>2631054273</w:t>
            </w:r>
          </w:p>
        </w:tc>
        <w:tc>
          <w:tcPr>
            <w:tcW w:w="727" w:type="pct"/>
            <w:noWrap/>
            <w:vAlign w:val="center"/>
          </w:tcPr>
          <w:p w:rsidR="008D2A43" w:rsidRPr="008D2A43" w:rsidRDefault="008D2A43" w:rsidP="008D2A43">
            <w:pPr>
              <w:jc w:val="center"/>
              <w:rPr>
                <w:color w:val="000000"/>
                <w:szCs w:val="20"/>
              </w:rPr>
            </w:pPr>
            <w:r w:rsidRPr="008D2A43">
              <w:rPr>
                <w:color w:val="000000"/>
                <w:szCs w:val="20"/>
              </w:rPr>
              <w:t>––</w:t>
            </w:r>
          </w:p>
        </w:tc>
        <w:tc>
          <w:tcPr>
            <w:tcW w:w="619" w:type="pct"/>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798" w:type="pct"/>
            <w:noWrap/>
            <w:vAlign w:val="center"/>
          </w:tcPr>
          <w:p w:rsidR="008D2A43" w:rsidRPr="008D2A43" w:rsidRDefault="008D2A43" w:rsidP="008D2A43">
            <w:pPr>
              <w:jc w:val="center"/>
              <w:rPr>
                <w:color w:val="000000"/>
                <w:szCs w:val="20"/>
              </w:rPr>
            </w:pPr>
            <w:r w:rsidRPr="008D2A43">
              <w:rPr>
                <w:color w:val="000000"/>
                <w:szCs w:val="20"/>
              </w:rPr>
              <w:t>Приказ Министерства энергетики, промышленности и связи СК № 24-о/д от 14.07.21 г.</w:t>
            </w:r>
          </w:p>
          <w:p w:rsidR="008D2A43" w:rsidRPr="008D2A43" w:rsidRDefault="008D2A43" w:rsidP="008D2A43">
            <w:pPr>
              <w:jc w:val="center"/>
              <w:rPr>
                <w:color w:val="000000"/>
                <w:szCs w:val="20"/>
              </w:rPr>
            </w:pPr>
            <w:r w:rsidRPr="008D2A43">
              <w:rPr>
                <w:color w:val="000000"/>
                <w:szCs w:val="20"/>
              </w:rPr>
              <w:t>(изменения – приказ № 147-о/д от 03.06.2022 г.)</w:t>
            </w:r>
          </w:p>
        </w:tc>
        <w:tc>
          <w:tcPr>
            <w:tcW w:w="978" w:type="pct"/>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23.12.2021 г. № 77/1 (с последующими изменениями)</w:t>
            </w:r>
          </w:p>
        </w:tc>
      </w:tr>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2</w:t>
            </w:r>
          </w:p>
        </w:tc>
        <w:tc>
          <w:tcPr>
            <w:tcW w:w="615" w:type="pct"/>
            <w:noWrap/>
            <w:vAlign w:val="center"/>
          </w:tcPr>
          <w:p w:rsidR="008D2A43" w:rsidRPr="008D2A43" w:rsidRDefault="008D2A43" w:rsidP="008D2A43">
            <w:pPr>
              <w:jc w:val="center"/>
              <w:rPr>
                <w:color w:val="000000"/>
                <w:szCs w:val="20"/>
              </w:rPr>
            </w:pPr>
            <w:r w:rsidRPr="008D2A43">
              <w:rPr>
                <w:color w:val="000000"/>
                <w:szCs w:val="20"/>
              </w:rPr>
              <w:t>АО «Невинномысская электросетевая компания»</w:t>
            </w:r>
          </w:p>
        </w:tc>
        <w:tc>
          <w:tcPr>
            <w:tcW w:w="619" w:type="pct"/>
            <w:noWrap/>
            <w:vAlign w:val="center"/>
          </w:tcPr>
          <w:p w:rsidR="008D2A43" w:rsidRPr="008D2A43" w:rsidRDefault="008D2A43" w:rsidP="008D2A43">
            <w:pPr>
              <w:jc w:val="center"/>
              <w:rPr>
                <w:color w:val="000000"/>
                <w:szCs w:val="20"/>
              </w:rPr>
            </w:pPr>
            <w:r w:rsidRPr="008D2A43">
              <w:rPr>
                <w:color w:val="000000"/>
                <w:szCs w:val="20"/>
              </w:rPr>
              <w:t>2020–2024</w:t>
            </w:r>
          </w:p>
        </w:tc>
        <w:tc>
          <w:tcPr>
            <w:tcW w:w="441" w:type="pct"/>
            <w:noWrap/>
            <w:vAlign w:val="center"/>
          </w:tcPr>
          <w:p w:rsidR="008D2A43" w:rsidRPr="008D2A43" w:rsidRDefault="008D2A43" w:rsidP="008D2A43">
            <w:pPr>
              <w:jc w:val="center"/>
              <w:rPr>
                <w:color w:val="000000"/>
                <w:szCs w:val="20"/>
              </w:rPr>
            </w:pPr>
            <w:r w:rsidRPr="008D2A43">
              <w:rPr>
                <w:color w:val="000000"/>
                <w:szCs w:val="20"/>
              </w:rPr>
              <w:t>2631802151</w:t>
            </w:r>
          </w:p>
        </w:tc>
        <w:tc>
          <w:tcPr>
            <w:tcW w:w="727" w:type="pct"/>
            <w:noWrap/>
            <w:vAlign w:val="center"/>
          </w:tcPr>
          <w:p w:rsidR="008D2A43" w:rsidRPr="008D2A43" w:rsidRDefault="001B15F1" w:rsidP="008D2A43">
            <w:pPr>
              <w:jc w:val="center"/>
              <w:rPr>
                <w:color w:val="000000"/>
                <w:szCs w:val="20"/>
              </w:rPr>
            </w:pPr>
            <w:r>
              <w:rPr>
                <w:color w:val="000000"/>
                <w:szCs w:val="20"/>
              </w:rPr>
              <w:t>да</w:t>
            </w:r>
          </w:p>
        </w:tc>
        <w:tc>
          <w:tcPr>
            <w:tcW w:w="619" w:type="pct"/>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798" w:type="pct"/>
            <w:noWrap/>
            <w:vAlign w:val="center"/>
          </w:tcPr>
          <w:p w:rsidR="008D2A43" w:rsidRPr="008D2A43" w:rsidRDefault="008D2A43" w:rsidP="008D2A43">
            <w:pPr>
              <w:jc w:val="center"/>
              <w:rPr>
                <w:color w:val="000000"/>
                <w:szCs w:val="20"/>
              </w:rPr>
            </w:pPr>
            <w:r w:rsidRPr="008D2A43">
              <w:rPr>
                <w:color w:val="000000"/>
                <w:szCs w:val="20"/>
              </w:rPr>
              <w:t>Приказ Министерства энергетики, промышленности и связи СК № 294-о/д от 31.10.19 г.</w:t>
            </w:r>
          </w:p>
          <w:p w:rsidR="008D2A43" w:rsidRPr="008D2A43" w:rsidRDefault="008D2A43" w:rsidP="008D2A43">
            <w:pPr>
              <w:jc w:val="center"/>
              <w:rPr>
                <w:color w:val="000000"/>
                <w:szCs w:val="20"/>
              </w:rPr>
            </w:pPr>
            <w:r w:rsidRPr="008D2A43">
              <w:rPr>
                <w:color w:val="000000"/>
                <w:szCs w:val="20"/>
              </w:rPr>
              <w:t>(корректировка – приказ № 381-о/д от 20.12.2019 г.)</w:t>
            </w:r>
          </w:p>
        </w:tc>
        <w:tc>
          <w:tcPr>
            <w:tcW w:w="978" w:type="pct"/>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23.12.2021 г. № 77/1 (с последующими изменениями)</w:t>
            </w:r>
          </w:p>
        </w:tc>
      </w:tr>
    </w:tbl>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21</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7712"/>
        <w:gridCol w:w="1134"/>
        <w:gridCol w:w="991"/>
        <w:gridCol w:w="1273"/>
        <w:gridCol w:w="2658"/>
      </w:tblGrid>
      <w:tr w:rsidR="008D2A43" w:rsidRPr="00084719" w:rsidTr="006A6310">
        <w:trPr>
          <w:trHeight w:val="20"/>
          <w:tblHeader/>
        </w:trPr>
        <w:tc>
          <w:tcPr>
            <w:tcW w:w="178"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270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Наименование проекта</w:t>
            </w:r>
          </w:p>
        </w:tc>
        <w:tc>
          <w:tcPr>
            <w:tcW w:w="397"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347"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446"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93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689"/>
        <w:gridCol w:w="1119"/>
        <w:gridCol w:w="996"/>
        <w:gridCol w:w="1285"/>
        <w:gridCol w:w="2655"/>
      </w:tblGrid>
      <w:tr w:rsidR="006A6310" w:rsidRPr="00084719" w:rsidTr="006A6310">
        <w:trPr>
          <w:trHeight w:val="20"/>
          <w:tblHeader/>
        </w:trPr>
        <w:tc>
          <w:tcPr>
            <w:tcW w:w="186"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2693"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392"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349"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450"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931"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1</w:t>
            </w:r>
          </w:p>
        </w:tc>
        <w:tc>
          <w:tcPr>
            <w:tcW w:w="2693"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ТЕПЛОСНАБЖЕНИЕ</w:t>
            </w:r>
          </w:p>
        </w:tc>
        <w:tc>
          <w:tcPr>
            <w:tcW w:w="392"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450"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931"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r>
      <w:tr w:rsidR="008D2A43" w:rsidRPr="00084719" w:rsidTr="006A6310">
        <w:trPr>
          <w:trHeight w:val="20"/>
        </w:trPr>
        <w:tc>
          <w:tcPr>
            <w:tcW w:w="186" w:type="pct"/>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2693"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2. Обеспечивающие повышение надежности предоставления коммунальной услуги</w:t>
            </w:r>
          </w:p>
        </w:tc>
        <w:tc>
          <w:tcPr>
            <w:tcW w:w="392"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349" w:type="pct"/>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50"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Теплотрасса от котельной № 27-02 ул. Апанасенко, 1а</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котельной №27-06 пер. Больничный, 2</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котельной №27-09 ул. Луначарского,28 - ул. Луначарского,26</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котельной Квант Энергия от ТК 1 до ТК 2</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котельной </w:t>
            </w:r>
            <w:proofErr w:type="spellStart"/>
            <w:r w:rsidRPr="00084719">
              <w:rPr>
                <w:rFonts w:ascii="Times New Roman" w:eastAsia="Times New Roman" w:hAnsi="Times New Roman" w:cs="Times New Roman"/>
                <w:color w:val="000000"/>
                <w:sz w:val="18"/>
                <w:szCs w:val="18"/>
                <w:lang w:bidi="ar-SA"/>
              </w:rPr>
              <w:t>Теплоснаб</w:t>
            </w:r>
            <w:proofErr w:type="spellEnd"/>
            <w:r w:rsidRPr="00084719">
              <w:rPr>
                <w:rFonts w:ascii="Times New Roman" w:eastAsia="Times New Roman" w:hAnsi="Times New Roman" w:cs="Times New Roman"/>
                <w:color w:val="000000"/>
                <w:sz w:val="18"/>
                <w:szCs w:val="18"/>
                <w:lang w:bidi="ar-SA"/>
              </w:rPr>
              <w:t xml:space="preserve"> НШК от ТК 11 до ТК 15 ул. Маяковского</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котельной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 xml:space="preserve"> от ТК 1 до ТК 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котельной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 xml:space="preserve"> от ТК 35 до ТК 50 ул. Водопроводная</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от ТК 2-2 до ТК 2-32 ул. Белово,5 - ул. Белово3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3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от ул. Степная, 4-б (МБДОУ №48) до ТК 21-3 (ул. Степная, 6а)</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1.10</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15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бульвар Мира, 18 - бульвар Мира, 18-а от ТК 15-5 до ТК 15-7</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1.11</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15а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бульвар Мира, 28а - бульвар Мира, 30 от ТК 15а-7 до ТК 15а-3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ул. Линейная, 5 - ул. Линейная,3 (от ТК 2-8 до ТК 2-9)</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ул. Менделеева,1 - ул. Линейная,11 (от ТК 2-4 до ТК 2-3)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1.14</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3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от ТК50-3 до </w:t>
            </w:r>
            <w:proofErr w:type="spellStart"/>
            <w:r w:rsidRPr="00084719">
              <w:rPr>
                <w:rFonts w:ascii="Times New Roman" w:eastAsia="Times New Roman" w:hAnsi="Times New Roman" w:cs="Times New Roman"/>
                <w:color w:val="000000"/>
                <w:sz w:val="18"/>
                <w:szCs w:val="18"/>
                <w:lang w:bidi="ar-SA"/>
              </w:rPr>
              <w:t>ж.д</w:t>
            </w:r>
            <w:proofErr w:type="spellEnd"/>
            <w:r w:rsidRPr="00084719">
              <w:rPr>
                <w:rFonts w:ascii="Times New Roman" w:eastAsia="Times New Roman" w:hAnsi="Times New Roman" w:cs="Times New Roman"/>
                <w:color w:val="000000"/>
                <w:sz w:val="18"/>
                <w:szCs w:val="18"/>
                <w:lang w:bidi="ar-SA"/>
              </w:rPr>
              <w:t>. ул. Степная 18а</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1.15</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5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вдоль ул. Революционной, 14а от ТК 5-10 до ТК 5-9</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1.16</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16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от ул. Гагарина,7а до ТК 16-8</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1.17</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НГРЭC ввод в дом бульвар Мира,7</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1.18</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НГРЭC пос. Головное от ТК 14 до ул. Пугачева,15</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1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ул. Гагарина, 17 до ул. Гагарина,28а </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от ТК 1-14 до ул. Менделеева, 11 (ДК Химиков)</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1.21</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5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от ТК 5-16 до ул. Революционная,8</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1.22</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ТК-№9 до ТК-№11 по адресу: Ставропольский край, г. Невинномысск, ул. Гагарина,4</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ТК-IБ/0 до ТК -I/7 по адресу Ставропольский край, г. Невинномысск, ул. </w:t>
            </w:r>
            <w:proofErr w:type="spellStart"/>
            <w:r w:rsidRPr="00084719">
              <w:rPr>
                <w:rFonts w:ascii="Times New Roman" w:eastAsia="Times New Roman" w:hAnsi="Times New Roman" w:cs="Times New Roman"/>
                <w:color w:val="000000"/>
                <w:sz w:val="18"/>
                <w:szCs w:val="18"/>
                <w:lang w:bidi="ar-SA"/>
              </w:rPr>
              <w:t>Низяева</w:t>
            </w:r>
            <w:proofErr w:type="spellEnd"/>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1.24</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магистральные (трубы стальные Д530 протяженность 1570м) г. Невинномысск, </w:t>
            </w:r>
            <w:proofErr w:type="spellStart"/>
            <w:r w:rsidRPr="00084719">
              <w:rPr>
                <w:rFonts w:ascii="Times New Roman" w:eastAsia="Times New Roman" w:hAnsi="Times New Roman" w:cs="Times New Roman"/>
                <w:color w:val="000000"/>
                <w:sz w:val="18"/>
                <w:szCs w:val="18"/>
                <w:lang w:bidi="ar-SA"/>
              </w:rPr>
              <w:t>ул.Гагарина</w:t>
            </w:r>
            <w:proofErr w:type="spellEnd"/>
            <w:r w:rsidRPr="00084719">
              <w:rPr>
                <w:rFonts w:ascii="Times New Roman" w:eastAsia="Times New Roman" w:hAnsi="Times New Roman" w:cs="Times New Roman"/>
                <w:color w:val="000000"/>
                <w:sz w:val="18"/>
                <w:szCs w:val="18"/>
                <w:lang w:bidi="ar-SA"/>
              </w:rPr>
              <w:t xml:space="preserve"> 123 участок от ТК 12 до ТК20 </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118 752,00</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1.25</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ул. Северная (трубы стальные Д 530 протяженность-1420м) и тепловой сети магистральной улица Энергетиков-Бульвар Мира (трубы стальные Д 630 протяженность 200 Д 530-1100) от ТК2/7 до ТК2/28 ул. Пятигорское шоссе 25 — Б. Мира 23Б, Б. Мира 23Б — ул. Северная 9, ул. Северная 9 — ул. Линейная 91</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204 110,90</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(трубы стальные Д 530- 2260), участок ул. Фрунзе, 3 от ТК28 до ТК41 </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130 069,30</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1.27</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Основное и вспомогательное оборудование части ТЭЦ филиала «Невинномысская ГРЭС» ПАО «</w:t>
            </w:r>
            <w:proofErr w:type="spellStart"/>
            <w:r w:rsidRPr="00084719">
              <w:rPr>
                <w:rFonts w:ascii="Times New Roman" w:eastAsia="Times New Roman" w:hAnsi="Times New Roman" w:cs="Times New Roman"/>
                <w:color w:val="000000"/>
                <w:sz w:val="18"/>
                <w:szCs w:val="18"/>
                <w:lang w:bidi="ar-SA"/>
              </w:rPr>
              <w:t>Энел</w:t>
            </w:r>
            <w:proofErr w:type="spellEnd"/>
            <w:r w:rsidRPr="00084719">
              <w:rPr>
                <w:rFonts w:ascii="Times New Roman" w:eastAsia="Times New Roman" w:hAnsi="Times New Roman" w:cs="Times New Roman"/>
                <w:color w:val="000000"/>
                <w:sz w:val="18"/>
                <w:szCs w:val="18"/>
                <w:lang w:bidi="ar-SA"/>
              </w:rPr>
              <w:t xml:space="preserve"> Россия» (котлы станционные № 1, 2, 3, 3а, 4, 5, 5а, турбины станционные № 1, 2, 3, 4)</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2023-2026</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1.28</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БМК мощностью 47 МВт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Бюджетное </w:t>
            </w:r>
            <w:proofErr w:type="spellStart"/>
            <w:r w:rsidRPr="00084719">
              <w:rPr>
                <w:rFonts w:ascii="Times New Roman" w:eastAsia="Times New Roman" w:hAnsi="Times New Roman" w:cs="Times New Roman"/>
                <w:color w:val="000000"/>
                <w:sz w:val="18"/>
                <w:szCs w:val="18"/>
                <w:lang w:bidi="ar-SA"/>
              </w:rPr>
              <w:t>софинансирование</w:t>
            </w:r>
            <w:proofErr w:type="spellEnd"/>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1.29</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Зона действия БМК мощностью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Бюджетное </w:t>
            </w:r>
            <w:proofErr w:type="spellStart"/>
            <w:r w:rsidRPr="00084719">
              <w:rPr>
                <w:rFonts w:ascii="Times New Roman" w:eastAsia="Times New Roman" w:hAnsi="Times New Roman" w:cs="Times New Roman"/>
                <w:color w:val="000000"/>
                <w:sz w:val="18"/>
                <w:szCs w:val="18"/>
                <w:lang w:bidi="ar-SA"/>
              </w:rPr>
              <w:t>софинансирование</w:t>
            </w:r>
            <w:proofErr w:type="spellEnd"/>
          </w:p>
        </w:tc>
      </w:tr>
    </w:tbl>
    <w:p w:rsidR="008D2A43" w:rsidRPr="008D2A43" w:rsidRDefault="008D2A43" w:rsidP="008D2A43">
      <w:pPr>
        <w:widowControl/>
        <w:suppressAutoHyphens w:val="0"/>
        <w:autoSpaceDE/>
        <w:spacing w:after="160" w:line="259" w:lineRule="auto"/>
        <w:rPr>
          <w:b/>
          <w:bCs/>
          <w:sz w:val="24"/>
          <w:lang w:eastAsia="en-US"/>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22</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водоснабжения</w:t>
      </w:r>
    </w:p>
    <w:tbl>
      <w:tblPr>
        <w:tblW w:w="5000" w:type="pct"/>
        <w:tblLook w:val="04A0" w:firstRow="1" w:lastRow="0" w:firstColumn="1" w:lastColumn="0" w:noHBand="0" w:noVBand="1"/>
      </w:tblPr>
      <w:tblGrid>
        <w:gridCol w:w="834"/>
        <w:gridCol w:w="4645"/>
        <w:gridCol w:w="2830"/>
        <w:gridCol w:w="1353"/>
        <w:gridCol w:w="1730"/>
        <w:gridCol w:w="2884"/>
      </w:tblGrid>
      <w:tr w:rsidR="008D2A43" w:rsidRPr="008D2A43" w:rsidTr="006A6310">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62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01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Look w:val="04A0" w:firstRow="1" w:lastRow="0" w:firstColumn="1" w:lastColumn="0" w:noHBand="0" w:noVBand="1"/>
      </w:tblPr>
      <w:tblGrid>
        <w:gridCol w:w="834"/>
        <w:gridCol w:w="4645"/>
        <w:gridCol w:w="2830"/>
        <w:gridCol w:w="1353"/>
        <w:gridCol w:w="1730"/>
        <w:gridCol w:w="2884"/>
      </w:tblGrid>
      <w:tr w:rsidR="006A6310" w:rsidRPr="008D2A43" w:rsidTr="006A6310">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627"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991"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47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606"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01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2</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ВОДОСНАБЖЕНИЕ</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both"/>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водопроводных сетей в 101-м микрорайоне</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водоснабжения</w:t>
            </w: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1 286,71</w:t>
            </w: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водопроводных сетей</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водоснабжения</w:t>
            </w: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2024-2040</w:t>
            </w: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13 000,00</w:t>
            </w: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Итого по группе 1</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14 286,71</w:t>
            </w: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2. Обеспечивающие повышение надежности предоставления коммунальной услуги</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2.3</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Водопроводная сеть по ул. Апанасенко от ул. Приборостроительной до ул. Апанасенко, 86</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2 403,11</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Приборостроительной от ул. Новая до ул. Апанасенко</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1 623,58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Апанасенко от ул. Д. Бедного до ул. Тельмана</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3 633,17</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Водопроводная сеть по ул. Гагарина от </w:t>
            </w:r>
            <w:proofErr w:type="spellStart"/>
            <w:r w:rsidRPr="00084719">
              <w:rPr>
                <w:rFonts w:ascii="Times New Roman" w:eastAsia="Times New Roman" w:hAnsi="Times New Roman" w:cs="Times New Roman"/>
                <w:color w:val="000000"/>
                <w:sz w:val="18"/>
                <w:szCs w:val="18"/>
                <w:lang w:bidi="ar-SA"/>
              </w:rPr>
              <w:t>Б.Мира</w:t>
            </w:r>
            <w:proofErr w:type="spellEnd"/>
            <w:r w:rsidRPr="00084719">
              <w:rPr>
                <w:rFonts w:ascii="Times New Roman" w:eastAsia="Times New Roman" w:hAnsi="Times New Roman" w:cs="Times New Roman"/>
                <w:color w:val="000000"/>
                <w:sz w:val="18"/>
                <w:szCs w:val="18"/>
                <w:lang w:bidi="ar-SA"/>
              </w:rPr>
              <w:t xml:space="preserve"> до ул. Гагарина, 1</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4 179,08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Калинина от ул. Степная до ул. Достоевского</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6 228,86</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в</w:t>
            </w:r>
            <w:r w:rsidRPr="00084719">
              <w:rPr>
                <w:rFonts w:ascii="Times New Roman" w:eastAsia="Times New Roman" w:hAnsi="Times New Roman" w:cs="Times New Roman"/>
                <w:color w:val="000000"/>
                <w:sz w:val="18"/>
                <w:szCs w:val="18"/>
                <w:lang w:bidi="ar-SA"/>
              </w:rPr>
              <w:br/>
              <w:t xml:space="preserve"> пос. Красная деревня от 4-й нитки водовода до моста через р. Кубань</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5 138,44</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Водопроводной от ул. Маркова до ул. Севастопольская</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138,88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2.10</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Крестьянской от ул. Калинина до ул. Тельмана</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1 177,05</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2.11</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Водопроводная сеть по ул. Кавказской от ул. Трудовой до ул. </w:t>
            </w:r>
            <w:proofErr w:type="spellStart"/>
            <w:r w:rsidRPr="00084719">
              <w:rPr>
                <w:rFonts w:ascii="Times New Roman" w:eastAsia="Times New Roman" w:hAnsi="Times New Roman" w:cs="Times New Roman"/>
                <w:color w:val="000000"/>
                <w:sz w:val="18"/>
                <w:szCs w:val="18"/>
                <w:lang w:bidi="ar-SA"/>
              </w:rPr>
              <w:t>Хопёрской</w:t>
            </w:r>
            <w:proofErr w:type="spellEnd"/>
            <w:r w:rsidRPr="00084719">
              <w:rPr>
                <w:rFonts w:ascii="Times New Roman" w:eastAsia="Times New Roman" w:hAnsi="Times New Roman" w:cs="Times New Roman"/>
                <w:color w:val="000000"/>
                <w:sz w:val="18"/>
                <w:szCs w:val="18"/>
                <w:lang w:bidi="ar-SA"/>
              </w:rPr>
              <w:t xml:space="preserve"> </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911,88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финансируемы за счет нормативной прибыли, </w:t>
            </w:r>
            <w:r w:rsidRPr="00084719">
              <w:rPr>
                <w:rFonts w:ascii="Times New Roman" w:eastAsia="Times New Roman" w:hAnsi="Times New Roman" w:cs="Times New Roman"/>
                <w:color w:val="000000"/>
                <w:sz w:val="18"/>
                <w:szCs w:val="18"/>
                <w:lang w:bidi="ar-SA"/>
              </w:rPr>
              <w:lastRenderedPageBreak/>
              <w:t>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2.12</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Апанасенко от ул. Апанасенко, 90 до ул. Апанасенко, 78 "А"</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1 977,16</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Итого по группе 2</w:t>
            </w:r>
          </w:p>
        </w:tc>
        <w:tc>
          <w:tcPr>
            <w:tcW w:w="991"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606"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27 411,21</w:t>
            </w:r>
          </w:p>
        </w:tc>
        <w:tc>
          <w:tcPr>
            <w:tcW w:w="101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bl>
    <w:p w:rsidR="000501B4" w:rsidRDefault="000501B4" w:rsidP="000501B4">
      <w:pPr>
        <w:widowControl/>
        <w:suppressAutoHyphens w:val="0"/>
        <w:autoSpaceDE/>
        <w:spacing w:after="160" w:line="259" w:lineRule="auto"/>
        <w:rPr>
          <w:iCs/>
          <w:sz w:val="24"/>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23</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водоотведения</w:t>
      </w:r>
    </w:p>
    <w:tbl>
      <w:tblPr>
        <w:tblW w:w="5000" w:type="pct"/>
        <w:tblLook w:val="04A0" w:firstRow="1" w:lastRow="0" w:firstColumn="1" w:lastColumn="0" w:noHBand="0" w:noVBand="1"/>
      </w:tblPr>
      <w:tblGrid>
        <w:gridCol w:w="835"/>
        <w:gridCol w:w="4646"/>
        <w:gridCol w:w="2828"/>
        <w:gridCol w:w="1353"/>
        <w:gridCol w:w="1667"/>
        <w:gridCol w:w="2947"/>
      </w:tblGrid>
      <w:tr w:rsidR="008D2A43" w:rsidRPr="00084719" w:rsidTr="000248B4">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62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Look w:val="04A0" w:firstRow="1" w:lastRow="0" w:firstColumn="1" w:lastColumn="0" w:noHBand="0" w:noVBand="1"/>
      </w:tblPr>
      <w:tblGrid>
        <w:gridCol w:w="835"/>
        <w:gridCol w:w="4646"/>
        <w:gridCol w:w="2828"/>
        <w:gridCol w:w="1353"/>
        <w:gridCol w:w="1667"/>
        <w:gridCol w:w="2947"/>
      </w:tblGrid>
      <w:tr w:rsidR="006A6310" w:rsidRPr="00084719" w:rsidTr="000248B4">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627"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99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47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58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03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0248B4">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3</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ВОДООТВЕДЕНИЕ</w:t>
            </w:r>
          </w:p>
        </w:tc>
        <w:tc>
          <w:tcPr>
            <w:tcW w:w="99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03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0248B4">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99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03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Проектирование и строительство канализационной сети в 101-м микрорайоне протяженностью 1,7км с диаметром 315мм. Многоэтажные квартирные жилые дома, от 5 этажей, жилой площадью около 84</w:t>
            </w:r>
            <w:r w:rsidRPr="00084719">
              <w:rPr>
                <w:rFonts w:ascii="Times New Roman" w:eastAsia="Times New Roman" w:hAnsi="Times New Roman" w:cs="Times New Roman"/>
                <w:color w:val="000000"/>
                <w:sz w:val="18"/>
                <w:szCs w:val="18"/>
                <w:lang w:bidi="ar-SA"/>
              </w:rPr>
              <w:br/>
              <w:t>тыс.м2. Подключаемая нагрузка к системе водоотведения 2100м3/</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водоотведения</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4 848,80</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3.2</w:t>
            </w: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канализационных сетей</w:t>
            </w:r>
          </w:p>
        </w:tc>
        <w:tc>
          <w:tcPr>
            <w:tcW w:w="99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водоотведения</w:t>
            </w: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2024-2040</w:t>
            </w:r>
          </w:p>
        </w:tc>
        <w:tc>
          <w:tcPr>
            <w:tcW w:w="58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12 000,00</w:t>
            </w:r>
          </w:p>
        </w:tc>
        <w:tc>
          <w:tcPr>
            <w:tcW w:w="1032"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Всего по группе 1</w:t>
            </w:r>
          </w:p>
        </w:tc>
        <w:tc>
          <w:tcPr>
            <w:tcW w:w="99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58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16 848,80</w:t>
            </w:r>
          </w:p>
        </w:tc>
        <w:tc>
          <w:tcPr>
            <w:tcW w:w="1032"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напорного</w:t>
            </w:r>
            <w:r w:rsidRPr="00084719">
              <w:rPr>
                <w:rFonts w:ascii="Times New Roman" w:eastAsia="Times New Roman" w:hAnsi="Times New Roman" w:cs="Times New Roman"/>
                <w:color w:val="000000"/>
                <w:sz w:val="18"/>
                <w:szCs w:val="18"/>
                <w:lang w:bidi="ar-SA"/>
              </w:rPr>
              <w:br/>
              <w:t>трубопровода по ул. Матросова от ул. Матросова,163 до ул. Лазо</w:t>
            </w:r>
            <w:r w:rsidRPr="00084719">
              <w:rPr>
                <w:rFonts w:ascii="Times New Roman" w:eastAsia="Times New Roman" w:hAnsi="Times New Roman" w:cs="Times New Roman"/>
                <w:color w:val="000000"/>
                <w:sz w:val="18"/>
                <w:szCs w:val="18"/>
                <w:lang w:bidi="ar-SA"/>
              </w:rPr>
              <w:br/>
              <w:t>0,20 км с увеличением</w:t>
            </w:r>
            <w:r w:rsidRPr="00084719">
              <w:rPr>
                <w:rFonts w:ascii="Times New Roman" w:eastAsia="Times New Roman" w:hAnsi="Times New Roman" w:cs="Times New Roman"/>
                <w:color w:val="000000"/>
                <w:sz w:val="18"/>
                <w:szCs w:val="18"/>
                <w:lang w:bidi="ar-SA"/>
              </w:rPr>
              <w:br/>
              <w:t>диаметра 160мм</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1 222,25</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Реконструкция напорного трубопровода по ул. Докучаева от КНС </w:t>
            </w:r>
            <w:proofErr w:type="spellStart"/>
            <w:r w:rsidRPr="00084719">
              <w:rPr>
                <w:rFonts w:ascii="Times New Roman" w:eastAsia="Times New Roman" w:hAnsi="Times New Roman" w:cs="Times New Roman"/>
                <w:color w:val="000000"/>
                <w:sz w:val="18"/>
                <w:szCs w:val="18"/>
                <w:lang w:bidi="ar-SA"/>
              </w:rPr>
              <w:t>Правокубанский</w:t>
            </w:r>
            <w:proofErr w:type="spellEnd"/>
            <w:r w:rsidRPr="00084719">
              <w:rPr>
                <w:rFonts w:ascii="Times New Roman" w:eastAsia="Times New Roman" w:hAnsi="Times New Roman" w:cs="Times New Roman"/>
                <w:color w:val="000000"/>
                <w:sz w:val="18"/>
                <w:szCs w:val="18"/>
                <w:lang w:bidi="ar-SA"/>
              </w:rPr>
              <w:t xml:space="preserve"> до БХО АО </w:t>
            </w:r>
            <w:r w:rsidRPr="00084719">
              <w:rPr>
                <w:rFonts w:ascii="Times New Roman" w:eastAsia="Times New Roman" w:hAnsi="Times New Roman" w:cs="Times New Roman"/>
                <w:color w:val="000000"/>
                <w:sz w:val="18"/>
                <w:szCs w:val="18"/>
                <w:lang w:bidi="ar-SA"/>
              </w:rPr>
              <w:lastRenderedPageBreak/>
              <w:t xml:space="preserve">«Невинномысский Азот» протяженностью 1,20 км с увеличением диаметра 250 мм </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5 154,74</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финансируемы за счет нормативной прибыли, </w:t>
            </w:r>
            <w:r w:rsidRPr="00084719">
              <w:rPr>
                <w:rFonts w:ascii="Times New Roman" w:eastAsia="Times New Roman" w:hAnsi="Times New Roman" w:cs="Times New Roman"/>
                <w:color w:val="000000"/>
                <w:sz w:val="18"/>
                <w:szCs w:val="18"/>
                <w:lang w:bidi="ar-SA"/>
              </w:rPr>
              <w:lastRenderedPageBreak/>
              <w:t>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3.5</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напорного трубопровода по ул. Калинина от пересечения ул. Тимофеева и ул. Калинина до дома 165 по ул. Калинина (1-й этап реконструкции участка от КНС 100 до ул. Скачковая) протяженностью 0,70км с увеличением диаметра 600мм</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2023-2024</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8 147,09</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Реконструкция напорного трубопровода по ул. Революционная от ул. Революционная,159 до ул. 3-го Интернационала,126 протяженностью 0,60 км с увеличением диаметра 160 мм </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4 143,31</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канализационного коллектора по ул. Степной от ул. Таманская до ул. Гагарина,39 протяженностью 0,95 км с увеличением диаметра 800 мм</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7 754,52</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Всего по группе 2</w:t>
            </w:r>
          </w:p>
        </w:tc>
        <w:tc>
          <w:tcPr>
            <w:tcW w:w="99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58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26 421,97</w:t>
            </w:r>
          </w:p>
        </w:tc>
        <w:tc>
          <w:tcPr>
            <w:tcW w:w="1032"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bl>
    <w:p w:rsidR="008D2A43" w:rsidRPr="008D2A43" w:rsidRDefault="008D2A43" w:rsidP="008D2A43">
      <w:pPr>
        <w:widowControl/>
        <w:suppressAutoHyphens w:val="0"/>
        <w:autoSpaceDE/>
        <w:spacing w:after="160" w:line="259" w:lineRule="auto"/>
        <w:rPr>
          <w:b/>
          <w:bCs/>
          <w:sz w:val="24"/>
          <w:lang w:eastAsia="en-US"/>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24</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электроснабжения</w:t>
      </w:r>
    </w:p>
    <w:tbl>
      <w:tblPr>
        <w:tblW w:w="5000" w:type="pct"/>
        <w:tblLayout w:type="fixed"/>
        <w:tblLook w:val="04A0" w:firstRow="1" w:lastRow="0" w:firstColumn="1" w:lastColumn="0" w:noHBand="0" w:noVBand="1"/>
      </w:tblPr>
      <w:tblGrid>
        <w:gridCol w:w="987"/>
        <w:gridCol w:w="3403"/>
        <w:gridCol w:w="3261"/>
        <w:gridCol w:w="2410"/>
        <w:gridCol w:w="1228"/>
        <w:gridCol w:w="2987"/>
      </w:tblGrid>
      <w:tr w:rsidR="008D2A43" w:rsidRPr="00084719" w:rsidTr="000248B4">
        <w:trPr>
          <w:trHeight w:val="20"/>
          <w:tblHeader/>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Layout w:type="fixed"/>
        <w:tblLook w:val="04A0" w:firstRow="1" w:lastRow="0" w:firstColumn="1" w:lastColumn="0" w:noHBand="0" w:noVBand="1"/>
      </w:tblPr>
      <w:tblGrid>
        <w:gridCol w:w="987"/>
        <w:gridCol w:w="3403"/>
        <w:gridCol w:w="3261"/>
        <w:gridCol w:w="2410"/>
        <w:gridCol w:w="1228"/>
        <w:gridCol w:w="2987"/>
      </w:tblGrid>
      <w:tr w:rsidR="006A6310" w:rsidRPr="00084719" w:rsidTr="000248B4">
        <w:trPr>
          <w:trHeight w:val="20"/>
          <w:tblHeader/>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19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114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43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046"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84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04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4.1</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КЛ-0.4кВ от ШСН-45 до МКД по бульвару Мира 16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734,00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Апанасенко 82-84</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311,77</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 290.6 3-й этап</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Развитие электрической сети/усиление существующей электрической сети, </w:t>
            </w:r>
            <w:r w:rsidRPr="00084719">
              <w:rPr>
                <w:rFonts w:ascii="Times New Roman" w:eastAsia="Times New Roman" w:hAnsi="Times New Roman" w:cs="Times New Roman"/>
                <w:color w:val="000000"/>
                <w:sz w:val="18"/>
                <w:szCs w:val="18"/>
                <w:lang w:bidi="ar-SA"/>
              </w:rPr>
              <w:lastRenderedPageBreak/>
              <w:t>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34,56</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4.4</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от РП-17 до опоры ВЛ-6кВ № 27 "</w:t>
            </w:r>
            <w:proofErr w:type="spellStart"/>
            <w:r w:rsidRPr="00084719">
              <w:rPr>
                <w:rFonts w:ascii="Times New Roman" w:eastAsia="Times New Roman" w:hAnsi="Times New Roman" w:cs="Times New Roman"/>
                <w:sz w:val="18"/>
                <w:szCs w:val="18"/>
                <w:lang w:bidi="ar-SA"/>
              </w:rPr>
              <w:t>Промзона</w:t>
            </w:r>
            <w:proofErr w:type="spellEnd"/>
            <w:r w:rsidRPr="00084719">
              <w:rPr>
                <w:rFonts w:ascii="Times New Roman" w:eastAsia="Times New Roman" w:hAnsi="Times New Roman" w:cs="Times New Roman"/>
                <w:sz w:val="18"/>
                <w:szCs w:val="18"/>
                <w:lang w:bidi="ar-SA"/>
              </w:rPr>
              <w:t>"</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381,72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КЛ-10кВ от ПС </w:t>
            </w:r>
            <w:proofErr w:type="spellStart"/>
            <w:r w:rsidRPr="00084719">
              <w:rPr>
                <w:rFonts w:ascii="Times New Roman" w:eastAsia="Times New Roman" w:hAnsi="Times New Roman" w:cs="Times New Roman"/>
                <w:sz w:val="18"/>
                <w:szCs w:val="18"/>
                <w:lang w:bidi="ar-SA"/>
              </w:rPr>
              <w:t>Н.Невинномысская</w:t>
            </w:r>
            <w:proofErr w:type="spellEnd"/>
            <w:r w:rsidRPr="00084719">
              <w:rPr>
                <w:rFonts w:ascii="Times New Roman" w:eastAsia="Times New Roman" w:hAnsi="Times New Roman" w:cs="Times New Roman"/>
                <w:sz w:val="18"/>
                <w:szCs w:val="18"/>
                <w:lang w:bidi="ar-SA"/>
              </w:rPr>
              <w:t xml:space="preserve"> - РП-13 3-й этап</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1 090,24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КЛ-10кВ № 68.1 от КТП-68 РУ-10кВ до опоры ВЛ-10кВ 3 24 "</w:t>
            </w:r>
            <w:proofErr w:type="spellStart"/>
            <w:r w:rsidRPr="00084719">
              <w:rPr>
                <w:rFonts w:ascii="Times New Roman" w:eastAsia="Times New Roman" w:hAnsi="Times New Roman" w:cs="Times New Roman"/>
                <w:sz w:val="18"/>
                <w:szCs w:val="18"/>
                <w:lang w:bidi="ar-SA"/>
              </w:rPr>
              <w:t>Постышева</w:t>
            </w:r>
            <w:proofErr w:type="spellEnd"/>
            <w:r w:rsidRPr="00084719">
              <w:rPr>
                <w:rFonts w:ascii="Times New Roman" w:eastAsia="Times New Roman" w:hAnsi="Times New Roman" w:cs="Times New Roman"/>
                <w:sz w:val="18"/>
                <w:szCs w:val="18"/>
                <w:lang w:bidi="ar-SA"/>
              </w:rPr>
              <w:t>"</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203,22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 РП "Полевая"</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10 825,38</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КТП-400/10/0.4 № 245 (Рождественка. Район земельных участков для многодетных семей. 2.2 МВт)</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1 057,43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4.9</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БРП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3 516,00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4.10</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БКТП - Белово 1000 </w:t>
            </w:r>
            <w:proofErr w:type="spellStart"/>
            <w:r w:rsidRPr="00084719">
              <w:rPr>
                <w:rFonts w:ascii="Times New Roman" w:eastAsia="Times New Roman" w:hAnsi="Times New Roman" w:cs="Times New Roman"/>
                <w:sz w:val="18"/>
                <w:szCs w:val="18"/>
                <w:lang w:bidi="ar-SA"/>
              </w:rPr>
              <w:t>кВА</w:t>
            </w:r>
            <w:proofErr w:type="spellEnd"/>
            <w:r w:rsidRPr="00084719">
              <w:rPr>
                <w:rFonts w:ascii="Times New Roman" w:eastAsia="Times New Roman" w:hAnsi="Times New Roman" w:cs="Times New Roman"/>
                <w:sz w:val="18"/>
                <w:szCs w:val="18"/>
                <w:lang w:bidi="ar-SA"/>
              </w:rPr>
              <w:t xml:space="preserve"> 6/0.4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3 930,14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4.11</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Выкуп имущества (ТП-150)</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2 149,44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4.12</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РП-16 - ТП-180</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6 927,04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4.13</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от РП-15 до РП-2</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4 495,51</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4.14</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ВЛ-10кВ от п/</w:t>
            </w:r>
            <w:proofErr w:type="spellStart"/>
            <w:r w:rsidRPr="00084719">
              <w:rPr>
                <w:rFonts w:ascii="Times New Roman" w:eastAsia="Times New Roman" w:hAnsi="Times New Roman" w:cs="Times New Roman"/>
                <w:sz w:val="18"/>
                <w:szCs w:val="18"/>
                <w:lang w:bidi="ar-SA"/>
              </w:rPr>
              <w:t>ст</w:t>
            </w:r>
            <w:proofErr w:type="spellEnd"/>
            <w:r w:rsidRPr="00084719">
              <w:rPr>
                <w:rFonts w:ascii="Times New Roman" w:eastAsia="Times New Roman" w:hAnsi="Times New Roman" w:cs="Times New Roman"/>
                <w:sz w:val="18"/>
                <w:szCs w:val="18"/>
                <w:lang w:bidi="ar-SA"/>
              </w:rPr>
              <w:t xml:space="preserve"> "Почтовая" до 2КТП-400/10/0.4 №245</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5 045,32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4.15</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от ШСН-5 до МКД по ул. Менделеева 18. ВРУ-1/2</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1 090,34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4.16</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КЛ-6кВ РП-14- БКТП </w:t>
            </w:r>
            <w:proofErr w:type="spellStart"/>
            <w:r w:rsidRPr="00084719">
              <w:rPr>
                <w:rFonts w:ascii="Times New Roman" w:eastAsia="Times New Roman" w:hAnsi="Times New Roman" w:cs="Times New Roman"/>
                <w:sz w:val="18"/>
                <w:szCs w:val="18"/>
                <w:lang w:bidi="ar-SA"/>
              </w:rPr>
              <w:t>белово</w:t>
            </w:r>
            <w:proofErr w:type="spellEnd"/>
            <w:r w:rsidRPr="00084719">
              <w:rPr>
                <w:rFonts w:ascii="Times New Roman" w:eastAsia="Times New Roman" w:hAnsi="Times New Roman" w:cs="Times New Roman"/>
                <w:sz w:val="18"/>
                <w:szCs w:val="18"/>
                <w:lang w:bidi="ar-SA"/>
              </w:rPr>
              <w:t xml:space="preserve">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6 788,21</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4.17</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РП "Полевая"</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1 448,40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4.18</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КТП-400/10/0.4 № 246 (Рождественка. Район земельных участков для многодетных семей. 2.2 МВт)</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1 103,93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4.19</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КТП-400/10/0.4 № 244 (Рождественка. Район земельных участков для многодетных семей. 2.2 МВт)</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1 103,93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4.20</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КТП в районе ул. Монтажная 1А. 3А.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1 103,93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4.21</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2КТПп </w:t>
            </w:r>
            <w:proofErr w:type="spellStart"/>
            <w:r w:rsidRPr="00084719">
              <w:rPr>
                <w:rFonts w:ascii="Times New Roman" w:eastAsia="Times New Roman" w:hAnsi="Times New Roman" w:cs="Times New Roman"/>
                <w:sz w:val="18"/>
                <w:szCs w:val="18"/>
                <w:lang w:bidi="ar-SA"/>
              </w:rPr>
              <w:t>кк</w:t>
            </w:r>
            <w:proofErr w:type="spellEnd"/>
            <w:r w:rsidRPr="00084719">
              <w:rPr>
                <w:rFonts w:ascii="Times New Roman" w:eastAsia="Times New Roman" w:hAnsi="Times New Roman" w:cs="Times New Roman"/>
                <w:sz w:val="18"/>
                <w:szCs w:val="18"/>
                <w:lang w:bidi="ar-SA"/>
              </w:rPr>
              <w:t xml:space="preserve"> -1000/6/0.4 для электроснабжения ТЦ по бульвару Мира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3 764,57</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4.22</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КЛ-10кВ БКТП-291 - РП "Полевая"</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3 000,00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4.23</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ВЛ-10кВ от до 2КТП до КТП в </w:t>
            </w:r>
            <w:proofErr w:type="spellStart"/>
            <w:r w:rsidRPr="00084719">
              <w:rPr>
                <w:rFonts w:ascii="Times New Roman" w:eastAsia="Times New Roman" w:hAnsi="Times New Roman" w:cs="Times New Roman"/>
                <w:sz w:val="18"/>
                <w:szCs w:val="18"/>
                <w:lang w:bidi="ar-SA"/>
              </w:rPr>
              <w:t>микрорайне</w:t>
            </w:r>
            <w:proofErr w:type="spellEnd"/>
            <w:r w:rsidRPr="00084719">
              <w:rPr>
                <w:rFonts w:ascii="Times New Roman" w:eastAsia="Times New Roman" w:hAnsi="Times New Roman" w:cs="Times New Roman"/>
                <w:sz w:val="18"/>
                <w:szCs w:val="18"/>
                <w:lang w:bidi="ar-SA"/>
              </w:rPr>
              <w:t xml:space="preserve"> Рождественское</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3 973,49</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4.24</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от РП-7 до МКД по ул. Калинина 165</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Развитие электрической сети/усиление существующей электрической сети, </w:t>
            </w:r>
            <w:r w:rsidRPr="00084719">
              <w:rPr>
                <w:rFonts w:ascii="Times New Roman" w:eastAsia="Times New Roman" w:hAnsi="Times New Roman" w:cs="Times New Roman"/>
                <w:color w:val="000000"/>
                <w:sz w:val="18"/>
                <w:szCs w:val="18"/>
                <w:lang w:bidi="ar-SA"/>
              </w:rPr>
              <w:lastRenderedPageBreak/>
              <w:t>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693,12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4.25</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от ТП-158 до ВЛ-0.4кВ № 158.2</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1 378,22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4.26</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объектов системы электроснабжения</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2025-2040</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120 000,00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Всего по группе 1</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84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3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186 149,91</w:t>
            </w:r>
          </w:p>
        </w:tc>
        <w:tc>
          <w:tcPr>
            <w:tcW w:w="1046"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lang w:bidi="ar-SA"/>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both"/>
              <w:rPr>
                <w:rFonts w:ascii="Times New Roman" w:eastAsia="Times New Roman" w:hAnsi="Times New Roman" w:cs="Times New Roman"/>
                <w:sz w:val="18"/>
                <w:szCs w:val="18"/>
                <w:lang w:bidi="ar-SA"/>
              </w:rPr>
            </w:pPr>
            <w:r w:rsidRPr="00084719">
              <w:rPr>
                <w:rFonts w:ascii="Times New Roman" w:eastAsia="Times New Roman" w:hAnsi="Times New Roman" w:cs="Times New Roman"/>
                <w:b/>
                <w:sz w:val="18"/>
                <w:szCs w:val="18"/>
                <w:lang w:bidi="ar-SA"/>
              </w:rPr>
              <w:t>Группа 2 «Обеспечивающие повышение надежности предоставления коммунальной услуги»</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p>
        </w:tc>
        <w:tc>
          <w:tcPr>
            <w:tcW w:w="104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lang w:bidi="ar-SA"/>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4.27</w:t>
            </w: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ТП-53 РУ-0.4кВ</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1 783,14</w:t>
            </w:r>
          </w:p>
        </w:tc>
        <w:tc>
          <w:tcPr>
            <w:tcW w:w="104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4.28</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Капитальный ремонт РП-5 РУ-10кВ</w:t>
            </w:r>
          </w:p>
        </w:tc>
        <w:tc>
          <w:tcPr>
            <w:tcW w:w="11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608,27</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ТП-10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710,86</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ТП-20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531,79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ТП-21</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656,78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ТП-24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244,57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ТП-84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332,09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4.34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ТП-160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1 508,23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ТП-173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1 614,80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ТП-174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2 627,30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ТП-54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823,30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ТП-58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602,08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ТП-60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743,93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ТП-89</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714,71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ТП-105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346,69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ТП-220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420,78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ТП-227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530,80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РУ-6кВ ТП-153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1 888,07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услуг, реализации товаров по регулируемым государством ценам </w:t>
            </w:r>
            <w:r w:rsidRPr="00084719">
              <w:rPr>
                <w:rFonts w:ascii="Times New Roman" w:hAnsi="Times New Roman" w:cs="Times New Roman"/>
                <w:color w:val="000000"/>
                <w:sz w:val="18"/>
                <w:szCs w:val="18"/>
              </w:rPr>
              <w:lastRenderedPageBreak/>
              <w:t>(тарифам)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4.45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ТП-225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1 444,64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МКТП-64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879,17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МКТП-65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960,52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МКТП-68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МКТП-91</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КТП-93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960,52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КТП-128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1 088,00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МКТП-161</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1 048,81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МКТП-162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1 046,59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КТП-120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1 088,00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МКТП-167</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услуг, реализации товаров по </w:t>
            </w:r>
            <w:r w:rsidRPr="00084719">
              <w:rPr>
                <w:rFonts w:ascii="Times New Roman" w:hAnsi="Times New Roman" w:cs="Times New Roman"/>
                <w:color w:val="000000"/>
                <w:sz w:val="18"/>
                <w:szCs w:val="18"/>
              </w:rPr>
              <w:lastRenderedPageBreak/>
              <w:t>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4.56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МКТП-195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МКТП-215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960,52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Реконструкция ВЛ-0.4кВ № 39 ул. Гайдара </w:t>
            </w:r>
            <w:proofErr w:type="spellStart"/>
            <w:r w:rsidRPr="00084719">
              <w:rPr>
                <w:rFonts w:ascii="Times New Roman" w:hAnsi="Times New Roman" w:cs="Times New Roman"/>
                <w:sz w:val="18"/>
                <w:szCs w:val="18"/>
              </w:rPr>
              <w:t>совместн</w:t>
            </w:r>
            <w:proofErr w:type="spellEnd"/>
            <w:r w:rsidRPr="00084719">
              <w:rPr>
                <w:rFonts w:ascii="Times New Roman" w:hAnsi="Times New Roman" w:cs="Times New Roman"/>
                <w:sz w:val="18"/>
                <w:szCs w:val="18"/>
              </w:rPr>
              <w:t>. Подвес с ВЛ-10кВ № 10 "</w:t>
            </w:r>
            <w:proofErr w:type="spellStart"/>
            <w:r w:rsidRPr="00084719">
              <w:rPr>
                <w:rFonts w:ascii="Times New Roman" w:hAnsi="Times New Roman" w:cs="Times New Roman"/>
                <w:sz w:val="18"/>
                <w:szCs w:val="18"/>
              </w:rPr>
              <w:t>Химпоселок</w:t>
            </w:r>
            <w:proofErr w:type="spellEnd"/>
            <w:r w:rsidRPr="00084719">
              <w:rPr>
                <w:rFonts w:ascii="Times New Roman" w:hAnsi="Times New Roman" w:cs="Times New Roman"/>
                <w:sz w:val="18"/>
                <w:szCs w:val="18"/>
              </w:rPr>
              <w:t>" (Выход с ТП-39)</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860,00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28 "</w:t>
            </w:r>
            <w:proofErr w:type="spellStart"/>
            <w:r w:rsidRPr="00084719">
              <w:rPr>
                <w:rFonts w:ascii="Times New Roman" w:hAnsi="Times New Roman" w:cs="Times New Roman"/>
                <w:sz w:val="18"/>
                <w:szCs w:val="18"/>
              </w:rPr>
              <w:t>Шерстянник</w:t>
            </w:r>
            <w:proofErr w:type="spellEnd"/>
            <w:r w:rsidRPr="00084719">
              <w:rPr>
                <w:rFonts w:ascii="Times New Roman" w:hAnsi="Times New Roman" w:cs="Times New Roman"/>
                <w:sz w:val="18"/>
                <w:szCs w:val="18"/>
              </w:rPr>
              <w:t>"</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1 538,55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4.60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23 "Луначарского"</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2 179,33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24 "</w:t>
            </w:r>
            <w:proofErr w:type="spellStart"/>
            <w:r w:rsidRPr="00084719">
              <w:rPr>
                <w:rFonts w:ascii="Times New Roman" w:hAnsi="Times New Roman" w:cs="Times New Roman"/>
                <w:sz w:val="18"/>
                <w:szCs w:val="18"/>
              </w:rPr>
              <w:t>Постышева</w:t>
            </w:r>
            <w:proofErr w:type="spellEnd"/>
            <w:r w:rsidRPr="00084719">
              <w:rPr>
                <w:rFonts w:ascii="Times New Roman" w:hAnsi="Times New Roman" w:cs="Times New Roman"/>
                <w:sz w:val="18"/>
                <w:szCs w:val="18"/>
              </w:rPr>
              <w:t>". Монтаж ЛР (связь с КТП-68)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ВЛ-6кВ № 2 "Трасса". Монтаж ЛР на вводе в КТП-34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ВЛ-6кВ № 2 "Трасса". Монтаж ЛР на вводе в КТП-55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ВЛ-6кВ № 2 "Трасса". Монтаж ЛР на вводе в КТП-57</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1 "Детская больница". Монтаж ЛР на выходе П/С "</w:t>
            </w:r>
            <w:proofErr w:type="spellStart"/>
            <w:r w:rsidRPr="00084719">
              <w:rPr>
                <w:rFonts w:ascii="Times New Roman" w:hAnsi="Times New Roman" w:cs="Times New Roman"/>
                <w:sz w:val="18"/>
                <w:szCs w:val="18"/>
              </w:rPr>
              <w:t>НовоНевинномысская</w:t>
            </w:r>
            <w:proofErr w:type="spellEnd"/>
            <w:r w:rsidRPr="00084719">
              <w:rPr>
                <w:rFonts w:ascii="Times New Roman" w:hAnsi="Times New Roman" w:cs="Times New Roman"/>
                <w:sz w:val="18"/>
                <w:szCs w:val="18"/>
              </w:rPr>
              <w:t>" Ф-106</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110,93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Реконструкция ВЛ-10кВ № 6 "Красная </w:t>
            </w:r>
            <w:r w:rsidRPr="00084719">
              <w:rPr>
                <w:rFonts w:ascii="Times New Roman" w:hAnsi="Times New Roman" w:cs="Times New Roman"/>
                <w:sz w:val="18"/>
                <w:szCs w:val="18"/>
              </w:rPr>
              <w:lastRenderedPageBreak/>
              <w:t>деревня". Монтаж ЛР на выходе П/С "</w:t>
            </w:r>
            <w:proofErr w:type="spellStart"/>
            <w:r w:rsidRPr="00084719">
              <w:rPr>
                <w:rFonts w:ascii="Times New Roman" w:hAnsi="Times New Roman" w:cs="Times New Roman"/>
                <w:sz w:val="18"/>
                <w:szCs w:val="18"/>
              </w:rPr>
              <w:t>НовоНевинномысская</w:t>
            </w:r>
            <w:proofErr w:type="spellEnd"/>
            <w:r w:rsidRPr="00084719">
              <w:rPr>
                <w:rFonts w:ascii="Times New Roman" w:hAnsi="Times New Roman" w:cs="Times New Roman"/>
                <w:sz w:val="18"/>
                <w:szCs w:val="18"/>
              </w:rPr>
              <w:t>" Ф-107</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 xml:space="preserve">Повышение надежности и качества </w:t>
            </w:r>
            <w:r w:rsidRPr="00084719">
              <w:rPr>
                <w:rFonts w:ascii="Times New Roman" w:hAnsi="Times New Roman" w:cs="Times New Roman"/>
                <w:color w:val="000000"/>
                <w:sz w:val="18"/>
                <w:szCs w:val="18"/>
              </w:rPr>
              <w:lastRenderedPageBreak/>
              <w:t>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w:t>
            </w:r>
            <w:r w:rsidRPr="00084719">
              <w:rPr>
                <w:rFonts w:ascii="Times New Roman" w:hAnsi="Times New Roman" w:cs="Times New Roman"/>
                <w:color w:val="000000"/>
                <w:sz w:val="18"/>
                <w:szCs w:val="18"/>
              </w:rPr>
              <w:lastRenderedPageBreak/>
              <w:t>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4.67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ВЛ-0.4 вводов</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4 200,00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ВЛ-0.4кВ № 93.2 ул. С. Разина _совместный подвес с ВЛ-10кВ)</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689,20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КТП-280 - ТП-73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4 234,39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КЛ-10кВ № Н.Н. Ф-107 (от П/С "Н. Невинномысская" Ф-107 выход на опору № 1 ВЛ-10кВ № 6 "Красная деревня")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607,92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№КВ 27 с образованием КЛ-6кВ № РП-17.13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88,19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 191.3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1 202,90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ТП-87 - ТП-13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9 016,78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КЛ-10кВ ТП-121-ТП-38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2 403,55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Реконструкция Ф-62 </w:t>
            </w:r>
            <w:proofErr w:type="spellStart"/>
            <w:r w:rsidRPr="00084719">
              <w:rPr>
                <w:rFonts w:ascii="Times New Roman" w:hAnsi="Times New Roman" w:cs="Times New Roman"/>
                <w:sz w:val="18"/>
                <w:szCs w:val="18"/>
              </w:rPr>
              <w:t>пст</w:t>
            </w:r>
            <w:proofErr w:type="spellEnd"/>
            <w:r w:rsidRPr="00084719">
              <w:rPr>
                <w:rFonts w:ascii="Times New Roman" w:hAnsi="Times New Roman" w:cs="Times New Roman"/>
                <w:sz w:val="18"/>
                <w:szCs w:val="18"/>
              </w:rPr>
              <w:t xml:space="preserve"> "Тяговая"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7 043,20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от РП-8 яч.7 до ТП-11 яч.4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9 956,68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4.77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от ТП-2 яч.4 до ТП-11 яч.3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2 509,91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участков КЛ-6кВ ТП-42 - ТП-63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1 158,85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Замена ПО и оборудования технологического управления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качества оказываемых услуг в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360,00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Замена ПО и оборудования технологического управления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качества оказываемых услуг в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533,84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Замена ПО и оборудования технологического управления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качества оказываемых услуг в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618,58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Телемеханизация и реконструкция диспетчерского управления. Монтаж ВОЛС ТП-101.156.95.81.54.25. 209.</w:t>
            </w:r>
            <w:proofErr w:type="gramStart"/>
            <w:r w:rsidRPr="00084719">
              <w:rPr>
                <w:rFonts w:ascii="Times New Roman" w:hAnsi="Times New Roman" w:cs="Times New Roman"/>
                <w:sz w:val="18"/>
                <w:szCs w:val="18"/>
              </w:rPr>
              <w:t>90.145.РП</w:t>
            </w:r>
            <w:proofErr w:type="gramEnd"/>
            <w:r w:rsidRPr="00084719">
              <w:rPr>
                <w:rFonts w:ascii="Times New Roman" w:hAnsi="Times New Roman" w:cs="Times New Roman"/>
                <w:sz w:val="18"/>
                <w:szCs w:val="18"/>
              </w:rPr>
              <w:t>-16. ТП-2.5.7.10.11.13.20.32. 79.97.112.126.141.142.146.153.</w:t>
            </w:r>
            <w:r w:rsidRPr="00084719">
              <w:rPr>
                <w:rFonts w:ascii="Times New Roman" w:hAnsi="Times New Roman" w:cs="Times New Roman"/>
                <w:sz w:val="18"/>
                <w:szCs w:val="18"/>
                <w:lang w:val="en-US"/>
              </w:rPr>
              <w:t xml:space="preserve"> </w:t>
            </w:r>
            <w:r w:rsidRPr="00084719">
              <w:rPr>
                <w:rFonts w:ascii="Times New Roman" w:hAnsi="Times New Roman" w:cs="Times New Roman"/>
                <w:sz w:val="18"/>
                <w:szCs w:val="18"/>
              </w:rPr>
              <w:t xml:space="preserve">173.174.181.248.290.235.44.158 </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эффективности функционирования системы электроснабжения</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564,64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b/>
                <w:sz w:val="18"/>
                <w:szCs w:val="18"/>
              </w:rPr>
            </w:pPr>
            <w:r w:rsidRPr="00084719">
              <w:rPr>
                <w:rFonts w:ascii="Times New Roman" w:hAnsi="Times New Roman" w:cs="Times New Roman"/>
                <w:b/>
                <w:sz w:val="18"/>
                <w:szCs w:val="18"/>
              </w:rPr>
              <w:t>Итого по группе 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b/>
                <w:sz w:val="18"/>
                <w:szCs w:val="18"/>
              </w:rPr>
            </w:pPr>
            <w:r w:rsidRPr="00084719">
              <w:rPr>
                <w:rFonts w:ascii="Times New Roman" w:hAnsi="Times New Roman" w:cs="Times New Roman"/>
                <w:b/>
                <w:sz w:val="18"/>
                <w:szCs w:val="18"/>
              </w:rPr>
              <w:t>80 208,85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b/>
                <w:sz w:val="18"/>
                <w:szCs w:val="18"/>
              </w:rPr>
              <w:t xml:space="preserve">Группа 4 «Обеспечивающие выполнение требований </w:t>
            </w:r>
            <w:hyperlink r:id="rId10" w:history="1">
              <w:r w:rsidRPr="00084719">
                <w:rPr>
                  <w:rFonts w:ascii="Times New Roman" w:hAnsi="Times New Roman" w:cs="Times New Roman"/>
                  <w:b/>
                  <w:sz w:val="18"/>
                  <w:szCs w:val="18"/>
                </w:rPr>
                <w:t>законодательства</w:t>
              </w:r>
            </w:hyperlink>
            <w:r w:rsidRPr="00084719">
              <w:rPr>
                <w:rFonts w:ascii="Times New Roman" w:hAnsi="Times New Roman" w:cs="Times New Roman"/>
                <w:b/>
                <w:sz w:val="18"/>
                <w:szCs w:val="18"/>
              </w:rPr>
              <w:t xml:space="preserve"> в сфере энергосбережения и повышения энергетической эффективности»</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Внедрение интеллектуальной системы учета электрической энергии (ИСУЭЭ) в многоквартирных домах в зоне деятельности Гарантирующего поставщика АО «</w:t>
            </w:r>
            <w:proofErr w:type="spellStart"/>
            <w:r w:rsidRPr="00084719">
              <w:rPr>
                <w:rFonts w:ascii="Times New Roman" w:hAnsi="Times New Roman" w:cs="Times New Roman"/>
                <w:color w:val="000000"/>
                <w:sz w:val="18"/>
                <w:szCs w:val="18"/>
              </w:rPr>
              <w:t>Горэлектросеть</w:t>
            </w:r>
            <w:proofErr w:type="spellEnd"/>
            <w:r w:rsidRPr="00084719">
              <w:rPr>
                <w:rFonts w:ascii="Times New Roman" w:hAnsi="Times New Roman" w:cs="Times New Roman"/>
                <w:color w:val="000000"/>
                <w:sz w:val="18"/>
                <w:szCs w:val="18"/>
              </w:rPr>
              <w:t xml:space="preserve">» </w:t>
            </w:r>
            <w:proofErr w:type="spellStart"/>
            <w:r w:rsidRPr="00084719">
              <w:rPr>
                <w:rFonts w:ascii="Times New Roman" w:hAnsi="Times New Roman" w:cs="Times New Roman"/>
                <w:color w:val="000000"/>
                <w:sz w:val="18"/>
                <w:szCs w:val="18"/>
              </w:rPr>
              <w:t>г.Невинномысск</w:t>
            </w:r>
            <w:proofErr w:type="spellEnd"/>
            <w:r w:rsidRPr="00084719">
              <w:rPr>
                <w:rFonts w:ascii="Times New Roman" w:hAnsi="Times New Roman" w:cs="Times New Roman"/>
                <w:color w:val="000000"/>
                <w:sz w:val="18"/>
                <w:szCs w:val="18"/>
              </w:rPr>
              <w:t xml:space="preserve"> на территории </w:t>
            </w:r>
            <w:proofErr w:type="spellStart"/>
            <w:r w:rsidRPr="00084719">
              <w:rPr>
                <w:rFonts w:ascii="Times New Roman" w:hAnsi="Times New Roman" w:cs="Times New Roman"/>
                <w:color w:val="000000"/>
                <w:sz w:val="18"/>
                <w:szCs w:val="18"/>
              </w:rPr>
              <w:t>г.Невинномысска</w:t>
            </w:r>
            <w:proofErr w:type="spellEnd"/>
            <w:r w:rsidRPr="00084719">
              <w:rPr>
                <w:rFonts w:ascii="Times New Roman" w:hAnsi="Times New Roman" w:cs="Times New Roman"/>
                <w:color w:val="000000"/>
                <w:sz w:val="18"/>
                <w:szCs w:val="18"/>
              </w:rPr>
              <w:t xml:space="preserve"> Ставропольского края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Обеспечивающие выполнение 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48 920,00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Монтаж узла учета. Выполнение СО обязательств по замене приборов учета с истекшим </w:t>
            </w:r>
            <w:proofErr w:type="spellStart"/>
            <w:r w:rsidRPr="00084719">
              <w:rPr>
                <w:rFonts w:ascii="Times New Roman" w:hAnsi="Times New Roman" w:cs="Times New Roman"/>
                <w:sz w:val="18"/>
                <w:szCs w:val="18"/>
              </w:rPr>
              <w:t>межповерочным</w:t>
            </w:r>
            <w:proofErr w:type="spellEnd"/>
            <w:r w:rsidRPr="00084719">
              <w:rPr>
                <w:rFonts w:ascii="Times New Roman" w:hAnsi="Times New Roman" w:cs="Times New Roman"/>
                <w:sz w:val="18"/>
                <w:szCs w:val="18"/>
              </w:rPr>
              <w:t xml:space="preserve"> интервалом в </w:t>
            </w:r>
            <w:r w:rsidRPr="00084719">
              <w:rPr>
                <w:rFonts w:ascii="Times New Roman" w:hAnsi="Times New Roman" w:cs="Times New Roman"/>
                <w:sz w:val="18"/>
                <w:szCs w:val="18"/>
              </w:rPr>
              <w:lastRenderedPageBreak/>
              <w:t>2023г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 xml:space="preserve">Обеспечивающие выполнение экологических требований в сфере энергосбережения и повышения </w:t>
            </w:r>
            <w:r w:rsidRPr="00084719">
              <w:rPr>
                <w:rFonts w:ascii="Times New Roman" w:hAnsi="Times New Roman" w:cs="Times New Roman"/>
                <w:color w:val="000000"/>
                <w:sz w:val="18"/>
                <w:szCs w:val="18"/>
              </w:rPr>
              <w:lastRenderedPageBreak/>
              <w:t>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9 723,97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услуг, реализации товаров по регулируемым государством ценам </w:t>
            </w:r>
            <w:r w:rsidRPr="00084719">
              <w:rPr>
                <w:rFonts w:ascii="Times New Roman" w:hAnsi="Times New Roman" w:cs="Times New Roman"/>
                <w:color w:val="000000"/>
                <w:sz w:val="18"/>
                <w:szCs w:val="18"/>
              </w:rPr>
              <w:lastRenderedPageBreak/>
              <w:t>(тарифам)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4.85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Монтаж узла учета. Выполнение СО обязательств по замене приборов учета с истекшим </w:t>
            </w:r>
            <w:proofErr w:type="spellStart"/>
            <w:r w:rsidRPr="00084719">
              <w:rPr>
                <w:rFonts w:ascii="Times New Roman" w:hAnsi="Times New Roman" w:cs="Times New Roman"/>
                <w:sz w:val="18"/>
                <w:szCs w:val="18"/>
              </w:rPr>
              <w:t>межповерочным</w:t>
            </w:r>
            <w:proofErr w:type="spellEnd"/>
            <w:r w:rsidRPr="00084719">
              <w:rPr>
                <w:rFonts w:ascii="Times New Roman" w:hAnsi="Times New Roman" w:cs="Times New Roman"/>
                <w:sz w:val="18"/>
                <w:szCs w:val="18"/>
              </w:rPr>
              <w:t xml:space="preserve"> интервалом в 2024г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Обеспечивающие выполнение 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9 723,41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Включение приборов учета в систему сбора и передачи данных, класс напряжения 0,22 (0,4) </w:t>
            </w:r>
            <w:proofErr w:type="spellStart"/>
            <w:r w:rsidRPr="00084719">
              <w:rPr>
                <w:rFonts w:ascii="Times New Roman" w:hAnsi="Times New Roman" w:cs="Times New Roman"/>
                <w:sz w:val="18"/>
                <w:szCs w:val="18"/>
              </w:rPr>
              <w:t>кВ</w:t>
            </w:r>
            <w:proofErr w:type="spellEnd"/>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Обеспечивающие выполнение 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45 683,65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ПИР для строительства в 2023г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Инвестиции, связанные с деятельностью, не относящейся к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120,00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ПИР для строительства в 2024г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Инвестиции, связанные с деятельностью, не относящейся к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120,00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Аттестация точек поставки. АТС </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Инвестиции, связанные с деятельностью, не относящейся к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4 800,00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Итого по группе 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b/>
                <w:sz w:val="18"/>
                <w:szCs w:val="18"/>
              </w:rPr>
            </w:pPr>
            <w:r w:rsidRPr="00084719">
              <w:rPr>
                <w:rFonts w:ascii="Times New Roman" w:hAnsi="Times New Roman" w:cs="Times New Roman"/>
                <w:b/>
                <w:sz w:val="18"/>
                <w:szCs w:val="18"/>
              </w:rPr>
              <w:t>119 091,03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r>
    </w:tbl>
    <w:p w:rsidR="000501B4" w:rsidRDefault="000501B4" w:rsidP="000501B4">
      <w:pPr>
        <w:widowControl/>
        <w:suppressAutoHyphens w:val="0"/>
        <w:autoSpaceDE/>
        <w:spacing w:after="160" w:line="259" w:lineRule="auto"/>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25</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80"/>
        <w:gridCol w:w="3115"/>
        <w:gridCol w:w="1305"/>
        <w:gridCol w:w="1353"/>
        <w:gridCol w:w="3549"/>
      </w:tblGrid>
      <w:tr w:rsidR="008D2A43" w:rsidRPr="00084719" w:rsidTr="006A6310">
        <w:trPr>
          <w:trHeight w:val="20"/>
          <w:tblHeader/>
        </w:trPr>
        <w:tc>
          <w:tcPr>
            <w:tcW w:w="236"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499"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457"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474"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280"/>
        <w:gridCol w:w="3115"/>
        <w:gridCol w:w="1305"/>
        <w:gridCol w:w="1354"/>
        <w:gridCol w:w="3549"/>
      </w:tblGrid>
      <w:tr w:rsidR="006A6310" w:rsidRPr="00084719" w:rsidTr="006A6310">
        <w:trPr>
          <w:trHeight w:val="20"/>
          <w:tblHeader/>
        </w:trPr>
        <w:tc>
          <w:tcPr>
            <w:tcW w:w="236"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499"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1091"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457"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474"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243"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6A6310">
        <w:trPr>
          <w:trHeight w:val="20"/>
          <w:tblHeader/>
        </w:trPr>
        <w:tc>
          <w:tcPr>
            <w:tcW w:w="236"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499" w:type="pct"/>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1091"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57"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243"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32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32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5.3</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32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90</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5.5</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90</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90</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Русская, д. 29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5.8</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Русская, д. 29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5.10</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5.12</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81</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5.13</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81</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5.14</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81</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5.15</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55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5.16</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55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5.17</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55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5.18</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Офицерский,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5.19</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Дорожный, д. 42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5.20</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Офицерский, д. 83</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5.21</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садоводческое некоммерческое товарищество "Мичуринец", д. 188</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5.22</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Шерстяников, д. 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5.23</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Шерстяников, д. 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5.24</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Молодежная, д. 52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5.25</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садоводческое некоммерческое товарищество "Заря", д. 42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5.26</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садоводческое некоммерческое товарищество "Заря", д. 42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5.27</w:t>
            </w:r>
          </w:p>
        </w:tc>
        <w:tc>
          <w:tcPr>
            <w:tcW w:w="1499" w:type="pct"/>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ГРС-1 Невинномысск</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2022-2025</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Средства газораспределительных организаций и единого оператора газификации</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5.28</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ГРС-2 Невинномысск</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2022-2026</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Средства газораспределительных организаций и единого оператора газификации</w:t>
            </w:r>
          </w:p>
        </w:tc>
      </w:tr>
    </w:tbl>
    <w:p w:rsidR="008D2A43" w:rsidRDefault="008D2A43">
      <w:pPr>
        <w:widowControl/>
        <w:suppressAutoHyphens w:val="0"/>
        <w:autoSpaceDE/>
        <w:spacing w:after="160" w:line="259" w:lineRule="auto"/>
        <w:rPr>
          <w:b/>
          <w:bCs/>
          <w:sz w:val="24"/>
          <w:lang w:eastAsia="en-US"/>
        </w:rPr>
      </w:pPr>
    </w:p>
    <w:p w:rsid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p>
    <w:p w:rsidR="008D2A43" w:rsidRDefault="008D2A43">
      <w:pPr>
        <w:widowControl/>
        <w:suppressAutoHyphens w:val="0"/>
        <w:autoSpaceDE/>
        <w:spacing w:after="160" w:line="259" w:lineRule="auto"/>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br w:type="page"/>
      </w:r>
    </w:p>
    <w:p w:rsidR="008D2A43" w:rsidRPr="009F5510" w:rsidRDefault="008D2A43" w:rsidP="009F5510">
      <w:pPr>
        <w:pStyle w:val="1"/>
        <w:jc w:val="right"/>
        <w:rPr>
          <w:rFonts w:ascii="Times New Roman" w:eastAsiaTheme="minorHAnsi" w:hAnsi="Times New Roman" w:cs="Times New Roman"/>
          <w:color w:val="auto"/>
          <w:sz w:val="28"/>
          <w:szCs w:val="28"/>
          <w:lang w:eastAsia="en-US" w:bidi="ar-SA"/>
        </w:rPr>
      </w:pPr>
      <w:bookmarkStart w:id="94" w:name="_Toc119853757"/>
      <w:bookmarkStart w:id="95" w:name="_Ref119854020"/>
      <w:r w:rsidRPr="009F5510">
        <w:rPr>
          <w:rFonts w:ascii="Times New Roman" w:eastAsiaTheme="minorHAnsi" w:hAnsi="Times New Roman" w:cs="Times New Roman"/>
          <w:color w:val="auto"/>
          <w:sz w:val="28"/>
          <w:szCs w:val="28"/>
          <w:lang w:eastAsia="en-US" w:bidi="ar-SA"/>
        </w:rPr>
        <w:lastRenderedPageBreak/>
        <w:t>Приложение № 5</w:t>
      </w:r>
      <w:bookmarkEnd w:id="94"/>
      <w:bookmarkEnd w:id="95"/>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г. Невинномысска на 2022–2037 </w:t>
      </w:r>
      <w:proofErr w:type="spellStart"/>
      <w:r w:rsidRPr="008D2A43">
        <w:rPr>
          <w:rFonts w:ascii="Times New Roman" w:eastAsiaTheme="minorHAnsi" w:hAnsi="Times New Roman" w:cs="Times New Roman"/>
          <w:sz w:val="28"/>
          <w:szCs w:val="28"/>
          <w:lang w:eastAsia="en-US" w:bidi="ar-SA"/>
        </w:rPr>
        <w:t>гг</w:t>
      </w:r>
      <w:proofErr w:type="spellEnd"/>
    </w:p>
    <w:p w:rsidR="000501B4" w:rsidRPr="008D2A43" w:rsidRDefault="000501B4" w:rsidP="008D2A43">
      <w:pPr>
        <w:widowControl/>
        <w:suppressAutoHyphens w:val="0"/>
        <w:autoSpaceDE/>
        <w:jc w:val="right"/>
        <w:rPr>
          <w:rFonts w:ascii="Times New Roman" w:eastAsiaTheme="minorHAnsi" w:hAnsi="Times New Roman" w:cs="Times New Roman"/>
          <w:sz w:val="28"/>
          <w:szCs w:val="28"/>
          <w:lang w:eastAsia="en-US" w:bidi="ar-SA"/>
        </w:rPr>
      </w:pPr>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26</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Оценка перспективах значений тарифов на коммунальные ресурсы</w:t>
      </w:r>
    </w:p>
    <w:tbl>
      <w:tblPr>
        <w:tblW w:w="5000" w:type="pct"/>
        <w:tblLook w:val="04A0" w:firstRow="1" w:lastRow="0" w:firstColumn="1" w:lastColumn="0" w:noHBand="0" w:noVBand="1"/>
      </w:tblPr>
      <w:tblGrid>
        <w:gridCol w:w="3173"/>
        <w:gridCol w:w="1506"/>
        <w:gridCol w:w="1200"/>
        <w:gridCol w:w="1200"/>
        <w:gridCol w:w="1200"/>
        <w:gridCol w:w="1200"/>
        <w:gridCol w:w="1200"/>
        <w:gridCol w:w="1199"/>
        <w:gridCol w:w="1199"/>
        <w:gridCol w:w="1199"/>
      </w:tblGrid>
      <w:tr w:rsidR="008D2A43" w:rsidRPr="00084719" w:rsidTr="006A6310">
        <w:trPr>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Вид тарифа</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Ед. изм.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2022</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2023</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2024</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2025</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2026</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2027</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2032</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2037</w:t>
            </w:r>
          </w:p>
        </w:tc>
      </w:tr>
      <w:tr w:rsidR="006A6310" w:rsidRPr="00084719" w:rsidTr="006A6310">
        <w:trPr>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1</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2</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3</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4</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5</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6</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7</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8</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9</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10</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электроэнергию</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руб./кВт*ч</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3,65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3,85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4,04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4,16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4,97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5,76</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газ</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6,34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6,81</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7,19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7,54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7,77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8,00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9,28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10,75</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тепловую энергию</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руб./Гкал</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2708,29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2910,08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3068,71</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3220,65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3317,26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3416,78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3960,99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4591,87</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холодную воду</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30,67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32,00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33,32</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34,63</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35,67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36,74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42,60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49,38</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водоотведение</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31,30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32,66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34,00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35,35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36,41</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37,50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43,47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50,39</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вывоз ТКО</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711,94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742,85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773,40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803,96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828,08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852,92</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988,77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1146,26</w:t>
            </w:r>
          </w:p>
        </w:tc>
      </w:tr>
    </w:tbl>
    <w:p w:rsidR="000501B4" w:rsidRDefault="000501B4" w:rsidP="000501B4">
      <w:pPr>
        <w:widowControl/>
        <w:suppressAutoHyphens w:val="0"/>
        <w:autoSpaceDE/>
        <w:spacing w:after="160" w:line="259" w:lineRule="auto"/>
        <w:rPr>
          <w:iCs/>
          <w:sz w:val="28"/>
          <w:szCs w:val="28"/>
        </w:rPr>
      </w:pPr>
      <w:bookmarkStart w:id="96" w:name="_Ref119403899"/>
    </w:p>
    <w:p w:rsidR="000501B4" w:rsidRDefault="000501B4" w:rsidP="000501B4">
      <w:pPr>
        <w:pStyle w:val="af0"/>
        <w:keepNext/>
      </w:pPr>
      <w:r>
        <w:t xml:space="preserve">Таблица </w:t>
      </w:r>
      <w:r w:rsidR="00601B4F">
        <w:fldChar w:fldCharType="begin"/>
      </w:r>
      <w:r w:rsidR="00601B4F">
        <w:instrText xml:space="preserve"> SEQ Таблица \* ARABIC </w:instrText>
      </w:r>
      <w:r w:rsidR="00601B4F">
        <w:fldChar w:fldCharType="separate"/>
      </w:r>
      <w:r>
        <w:rPr>
          <w:noProof/>
        </w:rPr>
        <w:t>27</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Показатели экономической доступности коммунальных услуг для населения</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154"/>
        <w:gridCol w:w="1419"/>
        <w:gridCol w:w="1419"/>
        <w:gridCol w:w="1419"/>
        <w:gridCol w:w="1419"/>
        <w:gridCol w:w="1419"/>
        <w:gridCol w:w="1416"/>
      </w:tblGrid>
      <w:tr w:rsidR="008D2A43" w:rsidRPr="00084719" w:rsidTr="000248B4">
        <w:trPr>
          <w:trHeight w:val="288"/>
        </w:trPr>
        <w:tc>
          <w:tcPr>
            <w:tcW w:w="1615"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Показатели</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color w:val="000000"/>
                <w:szCs w:val="20"/>
                <w:lang w:bidi="ar-SA"/>
              </w:rPr>
              <w:t>Ед. изм.</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2022</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2023</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2024</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2025</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2026</w:t>
            </w:r>
          </w:p>
        </w:tc>
        <w:tc>
          <w:tcPr>
            <w:tcW w:w="49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2027-2037</w:t>
            </w:r>
          </w:p>
        </w:tc>
      </w:tr>
      <w:tr w:rsidR="006A6310" w:rsidRPr="00084719" w:rsidTr="000248B4">
        <w:trPr>
          <w:trHeight w:val="288"/>
        </w:trPr>
        <w:tc>
          <w:tcPr>
            <w:tcW w:w="1615"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1</w:t>
            </w:r>
          </w:p>
        </w:tc>
        <w:tc>
          <w:tcPr>
            <w:tcW w:w="404" w:type="pct"/>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2</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3</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4</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5</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6</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7</w:t>
            </w:r>
          </w:p>
        </w:tc>
        <w:tc>
          <w:tcPr>
            <w:tcW w:w="496"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8</w:t>
            </w:r>
          </w:p>
        </w:tc>
      </w:tr>
      <w:tr w:rsidR="008D2A43" w:rsidRPr="00084719" w:rsidTr="000248B4">
        <w:trPr>
          <w:trHeight w:val="237"/>
        </w:trPr>
        <w:tc>
          <w:tcPr>
            <w:tcW w:w="1615"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Доля платежа за ЖКУ в среднедушевом доходе</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6,83</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6,85</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6,85</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6,84</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6,83</w:t>
            </w:r>
          </w:p>
        </w:tc>
        <w:tc>
          <w:tcPr>
            <w:tcW w:w="49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7,00</w:t>
            </w:r>
          </w:p>
        </w:tc>
      </w:tr>
      <w:tr w:rsidR="008D2A43" w:rsidRPr="00084719" w:rsidTr="000248B4">
        <w:trPr>
          <w:trHeight w:val="90"/>
        </w:trPr>
        <w:tc>
          <w:tcPr>
            <w:tcW w:w="1615"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Доля платежа за ЖКУ в величине прожиточного минимума</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21,52</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21,58</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21,58</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21,56</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21,54</w:t>
            </w:r>
          </w:p>
        </w:tc>
        <w:tc>
          <w:tcPr>
            <w:tcW w:w="49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21,00</w:t>
            </w:r>
          </w:p>
        </w:tc>
      </w:tr>
      <w:tr w:rsidR="008D2A43" w:rsidRPr="00084719" w:rsidTr="000248B4">
        <w:trPr>
          <w:trHeight w:val="288"/>
        </w:trPr>
        <w:tc>
          <w:tcPr>
            <w:tcW w:w="1615"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Собираемость</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6"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r>
    </w:tbl>
    <w:p w:rsidR="008D2A43" w:rsidRPr="008D2A43" w:rsidRDefault="008D2A43" w:rsidP="008D2A43">
      <w:pPr>
        <w:ind w:left="360"/>
      </w:pPr>
    </w:p>
    <w:p w:rsidR="000501B4" w:rsidRDefault="000501B4" w:rsidP="000501B4">
      <w:pPr>
        <w:pStyle w:val="af0"/>
        <w:keepNext/>
      </w:pPr>
      <w:r>
        <w:lastRenderedPageBreak/>
        <w:t xml:space="preserve">Таблица </w:t>
      </w:r>
      <w:r w:rsidR="00601B4F">
        <w:fldChar w:fldCharType="begin"/>
      </w:r>
      <w:r w:rsidR="00601B4F">
        <w:instrText xml:space="preserve"> SEQ Таблица \* ARABIC </w:instrText>
      </w:r>
      <w:r w:rsidR="00601B4F">
        <w:fldChar w:fldCharType="separate"/>
      </w:r>
      <w:r>
        <w:rPr>
          <w:noProof/>
        </w:rPr>
        <w:t>28</w:t>
      </w:r>
      <w:r w:rsidR="00601B4F">
        <w:rPr>
          <w:noProof/>
        </w:rPr>
        <w:fldChar w:fldCharType="end"/>
      </w:r>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Прогноз размеров субсидий на оплату ЖКУ</w:t>
      </w:r>
    </w:p>
    <w:tbl>
      <w:tblPr>
        <w:tblW w:w="5000" w:type="pct"/>
        <w:tblLook w:val="04A0" w:firstRow="1" w:lastRow="0" w:firstColumn="1" w:lastColumn="0" w:noHBand="0" w:noVBand="1"/>
      </w:tblPr>
      <w:tblGrid>
        <w:gridCol w:w="4614"/>
        <w:gridCol w:w="1154"/>
        <w:gridCol w:w="1419"/>
        <w:gridCol w:w="1419"/>
        <w:gridCol w:w="1419"/>
        <w:gridCol w:w="1419"/>
        <w:gridCol w:w="1419"/>
        <w:gridCol w:w="1413"/>
      </w:tblGrid>
      <w:tr w:rsidR="008D2A43" w:rsidRPr="00084719" w:rsidTr="000248B4">
        <w:trPr>
          <w:trHeight w:val="28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Наименование показателя</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Ед. изм.</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2022</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2024</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2025</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2026</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2027-2032</w:t>
            </w:r>
          </w:p>
        </w:tc>
      </w:tr>
      <w:tr w:rsidR="009548A0" w:rsidRPr="00084719" w:rsidTr="000248B4">
        <w:trPr>
          <w:trHeight w:val="28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1</w:t>
            </w:r>
          </w:p>
        </w:tc>
        <w:tc>
          <w:tcPr>
            <w:tcW w:w="404"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2</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3</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4</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5</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6</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7</w:t>
            </w:r>
          </w:p>
        </w:tc>
        <w:tc>
          <w:tcPr>
            <w:tcW w:w="495"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8</w:t>
            </w:r>
          </w:p>
        </w:tc>
      </w:tr>
      <w:tr w:rsidR="008D2A43" w:rsidRPr="00084719" w:rsidTr="000248B4">
        <w:trPr>
          <w:trHeight w:val="792"/>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Сумма начисленных субсидий населению на оплату жилого помещения и коммунальных услуг за отчетный период</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тыс. руб.</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29 851,50</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29 851,50</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29 254,47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28 669,38</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28 095,99</w:t>
            </w:r>
          </w:p>
        </w:tc>
        <w:tc>
          <w:tcPr>
            <w:tcW w:w="49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26 691,19</w:t>
            </w:r>
          </w:p>
        </w:tc>
      </w:tr>
      <w:tr w:rsidR="008D2A43" w:rsidRPr="00084719" w:rsidTr="000248B4">
        <w:trPr>
          <w:trHeight w:val="792"/>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Число семей, получавших субсидии на оплату жилого помещения и коммунальных услуг на конец отчетного периода</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ед.</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r>
    </w:tbl>
    <w:p w:rsidR="008D2A43" w:rsidRDefault="008D2A43">
      <w:pPr>
        <w:widowControl/>
        <w:suppressAutoHyphens w:val="0"/>
        <w:autoSpaceDE/>
        <w:spacing w:after="160" w:line="259" w:lineRule="auto"/>
        <w:rPr>
          <w:b/>
          <w:bCs/>
          <w:sz w:val="24"/>
          <w:lang w:eastAsia="en-US"/>
        </w:rPr>
      </w:pPr>
    </w:p>
    <w:sectPr w:rsidR="008D2A43" w:rsidSect="008D2A43">
      <w:pgSz w:w="16838" w:h="11906" w:orient="landscape"/>
      <w:pgMar w:top="1985"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4F" w:rsidRDefault="00601B4F" w:rsidP="00015A0C">
      <w:r>
        <w:separator/>
      </w:r>
    </w:p>
  </w:endnote>
  <w:endnote w:type="continuationSeparator" w:id="0">
    <w:p w:rsidR="00601B4F" w:rsidRDefault="00601B4F" w:rsidP="000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4F" w:rsidRDefault="00601B4F" w:rsidP="00015A0C">
      <w:r>
        <w:separator/>
      </w:r>
    </w:p>
  </w:footnote>
  <w:footnote w:type="continuationSeparator" w:id="0">
    <w:p w:rsidR="00601B4F" w:rsidRDefault="00601B4F" w:rsidP="00015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9BC" w:rsidRDefault="000019BC">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0696"/>
    <w:multiLevelType w:val="hybridMultilevel"/>
    <w:tmpl w:val="C8FAAAAA"/>
    <w:lvl w:ilvl="0" w:tplc="C7F20E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9A11DB"/>
    <w:multiLevelType w:val="hybridMultilevel"/>
    <w:tmpl w:val="71460A14"/>
    <w:lvl w:ilvl="0" w:tplc="C7F20E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7F5C7F"/>
    <w:multiLevelType w:val="hybridMultilevel"/>
    <w:tmpl w:val="61A6B944"/>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D3185"/>
    <w:multiLevelType w:val="hybridMultilevel"/>
    <w:tmpl w:val="DD6E55BC"/>
    <w:lvl w:ilvl="0" w:tplc="3942063E">
      <w:start w:val="9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682D52"/>
    <w:multiLevelType w:val="hybridMultilevel"/>
    <w:tmpl w:val="E286DF72"/>
    <w:lvl w:ilvl="0" w:tplc="C7F20E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4D0FBE"/>
    <w:multiLevelType w:val="hybridMultilevel"/>
    <w:tmpl w:val="F012A736"/>
    <w:lvl w:ilvl="0" w:tplc="EFD0A630">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C4F11"/>
    <w:multiLevelType w:val="hybridMultilevel"/>
    <w:tmpl w:val="EB48B836"/>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021A9"/>
    <w:multiLevelType w:val="hybridMultilevel"/>
    <w:tmpl w:val="ED7A05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D565103"/>
    <w:multiLevelType w:val="hybridMultilevel"/>
    <w:tmpl w:val="DB18C0EC"/>
    <w:lvl w:ilvl="0" w:tplc="C0F2BF92">
      <w:start w:val="7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B8095E"/>
    <w:multiLevelType w:val="hybridMultilevel"/>
    <w:tmpl w:val="2E7830B0"/>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242FE4"/>
    <w:multiLevelType w:val="hybridMultilevel"/>
    <w:tmpl w:val="F7D6552E"/>
    <w:lvl w:ilvl="0" w:tplc="C7F20E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6C10F12"/>
    <w:multiLevelType w:val="hybridMultilevel"/>
    <w:tmpl w:val="8EDAC456"/>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B24D05"/>
    <w:multiLevelType w:val="hybridMultilevel"/>
    <w:tmpl w:val="089C9038"/>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453983"/>
    <w:multiLevelType w:val="multilevel"/>
    <w:tmpl w:val="70DE7B6E"/>
    <w:lvl w:ilvl="0">
      <w:start w:val="1"/>
      <w:numFmt w:val="upperRoman"/>
      <w:lvlText w:val="%1."/>
      <w:lvlJc w:val="left"/>
      <w:pPr>
        <w:ind w:left="1429" w:hanging="720"/>
      </w:pPr>
      <w:rPr>
        <w:rFonts w:hint="default"/>
      </w:rPr>
    </w:lvl>
    <w:lvl w:ilvl="1">
      <w:start w:val="1"/>
      <w:numFmt w:val="decimal"/>
      <w:isLgl/>
      <w:lvlText w:val="%1.%2."/>
      <w:lvlJc w:val="left"/>
      <w:pPr>
        <w:ind w:left="1579" w:hanging="870"/>
      </w:pPr>
      <w:rPr>
        <w:rFonts w:hint="default"/>
      </w:rPr>
    </w:lvl>
    <w:lvl w:ilvl="2">
      <w:start w:val="1"/>
      <w:numFmt w:val="decimal"/>
      <w:isLgl/>
      <w:lvlText w:val="%1.%2.%3."/>
      <w:lvlJc w:val="left"/>
      <w:pPr>
        <w:ind w:left="1579" w:hanging="870"/>
      </w:pPr>
      <w:rPr>
        <w:rFonts w:hint="default"/>
      </w:rPr>
    </w:lvl>
    <w:lvl w:ilvl="3">
      <w:start w:val="1"/>
      <w:numFmt w:val="decimal"/>
      <w:isLgl/>
      <w:lvlText w:val="%1.%2.%3.%4."/>
      <w:lvlJc w:val="left"/>
      <w:pPr>
        <w:ind w:left="1579" w:hanging="87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60A86AB4"/>
    <w:multiLevelType w:val="hybridMultilevel"/>
    <w:tmpl w:val="723E16E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20E0738"/>
    <w:multiLevelType w:val="hybridMultilevel"/>
    <w:tmpl w:val="23A00890"/>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DB4A82"/>
    <w:multiLevelType w:val="hybridMultilevel"/>
    <w:tmpl w:val="D0CA8D52"/>
    <w:lvl w:ilvl="0" w:tplc="64C08F2A">
      <w:start w:val="6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A579D8"/>
    <w:multiLevelType w:val="hybridMultilevel"/>
    <w:tmpl w:val="FB4AECAC"/>
    <w:lvl w:ilvl="0" w:tplc="98E28522">
      <w:start w:val="7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DA87747"/>
    <w:multiLevelType w:val="hybridMultilevel"/>
    <w:tmpl w:val="747A1206"/>
    <w:lvl w:ilvl="0" w:tplc="C7F20E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8"/>
  </w:num>
  <w:num w:numId="4">
    <w:abstractNumId w:val="1"/>
  </w:num>
  <w:num w:numId="5">
    <w:abstractNumId w:val="0"/>
  </w:num>
  <w:num w:numId="6">
    <w:abstractNumId w:val="11"/>
  </w:num>
  <w:num w:numId="7">
    <w:abstractNumId w:val="12"/>
  </w:num>
  <w:num w:numId="8">
    <w:abstractNumId w:val="4"/>
  </w:num>
  <w:num w:numId="9">
    <w:abstractNumId w:val="6"/>
  </w:num>
  <w:num w:numId="10">
    <w:abstractNumId w:val="15"/>
  </w:num>
  <w:num w:numId="11">
    <w:abstractNumId w:val="10"/>
  </w:num>
  <w:num w:numId="12">
    <w:abstractNumId w:val="14"/>
  </w:num>
  <w:num w:numId="13">
    <w:abstractNumId w:val="7"/>
  </w:num>
  <w:num w:numId="14">
    <w:abstractNumId w:val="13"/>
  </w:num>
  <w:num w:numId="15">
    <w:abstractNumId w:val="3"/>
  </w:num>
  <w:num w:numId="16">
    <w:abstractNumId w:val="17"/>
  </w:num>
  <w:num w:numId="17">
    <w:abstractNumId w:val="5"/>
  </w:num>
  <w:num w:numId="18">
    <w:abstractNumId w:val="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FD"/>
    <w:rsid w:val="000019BC"/>
    <w:rsid w:val="00015A0C"/>
    <w:rsid w:val="000248B4"/>
    <w:rsid w:val="0003313C"/>
    <w:rsid w:val="000501B4"/>
    <w:rsid w:val="0005062C"/>
    <w:rsid w:val="00077485"/>
    <w:rsid w:val="00084719"/>
    <w:rsid w:val="0009131E"/>
    <w:rsid w:val="000A382E"/>
    <w:rsid w:val="000C6F58"/>
    <w:rsid w:val="000D2B14"/>
    <w:rsid w:val="000E4D47"/>
    <w:rsid w:val="00134999"/>
    <w:rsid w:val="00137958"/>
    <w:rsid w:val="001844B6"/>
    <w:rsid w:val="001A433F"/>
    <w:rsid w:val="001B15F1"/>
    <w:rsid w:val="001B48CD"/>
    <w:rsid w:val="001C4A7B"/>
    <w:rsid w:val="001E0962"/>
    <w:rsid w:val="00206D22"/>
    <w:rsid w:val="0023583C"/>
    <w:rsid w:val="002469AA"/>
    <w:rsid w:val="002571DD"/>
    <w:rsid w:val="00266C72"/>
    <w:rsid w:val="0027241F"/>
    <w:rsid w:val="002725FC"/>
    <w:rsid w:val="002B3F89"/>
    <w:rsid w:val="002D6C68"/>
    <w:rsid w:val="002F7531"/>
    <w:rsid w:val="00317520"/>
    <w:rsid w:val="00325DB7"/>
    <w:rsid w:val="00337852"/>
    <w:rsid w:val="00365AC0"/>
    <w:rsid w:val="0039208B"/>
    <w:rsid w:val="003A4DAF"/>
    <w:rsid w:val="003B46EB"/>
    <w:rsid w:val="003E0ECD"/>
    <w:rsid w:val="00415B53"/>
    <w:rsid w:val="004277F4"/>
    <w:rsid w:val="00444D2D"/>
    <w:rsid w:val="0045571F"/>
    <w:rsid w:val="00494E82"/>
    <w:rsid w:val="00497181"/>
    <w:rsid w:val="004B586C"/>
    <w:rsid w:val="004D30C5"/>
    <w:rsid w:val="004D6092"/>
    <w:rsid w:val="004F0B58"/>
    <w:rsid w:val="0051102E"/>
    <w:rsid w:val="005437A2"/>
    <w:rsid w:val="00565F43"/>
    <w:rsid w:val="00574331"/>
    <w:rsid w:val="005847C8"/>
    <w:rsid w:val="0058791C"/>
    <w:rsid w:val="00592B3E"/>
    <w:rsid w:val="005D13ED"/>
    <w:rsid w:val="005D1CF0"/>
    <w:rsid w:val="005D2AAA"/>
    <w:rsid w:val="005F73B9"/>
    <w:rsid w:val="00600DB1"/>
    <w:rsid w:val="00601B4F"/>
    <w:rsid w:val="00614531"/>
    <w:rsid w:val="00636ED0"/>
    <w:rsid w:val="00655D76"/>
    <w:rsid w:val="006A6310"/>
    <w:rsid w:val="006A76AC"/>
    <w:rsid w:val="006D272A"/>
    <w:rsid w:val="006E74CF"/>
    <w:rsid w:val="007049AF"/>
    <w:rsid w:val="0070765F"/>
    <w:rsid w:val="00716C94"/>
    <w:rsid w:val="00725F99"/>
    <w:rsid w:val="00731A27"/>
    <w:rsid w:val="0075383A"/>
    <w:rsid w:val="00765047"/>
    <w:rsid w:val="00781B1F"/>
    <w:rsid w:val="007905BE"/>
    <w:rsid w:val="007A65FD"/>
    <w:rsid w:val="007F103D"/>
    <w:rsid w:val="0080250A"/>
    <w:rsid w:val="0083055E"/>
    <w:rsid w:val="008408D4"/>
    <w:rsid w:val="00873868"/>
    <w:rsid w:val="008927DE"/>
    <w:rsid w:val="0089416B"/>
    <w:rsid w:val="008A3199"/>
    <w:rsid w:val="008A62CD"/>
    <w:rsid w:val="008A730B"/>
    <w:rsid w:val="008C5ADE"/>
    <w:rsid w:val="008D2A43"/>
    <w:rsid w:val="008E67F7"/>
    <w:rsid w:val="008F2313"/>
    <w:rsid w:val="008F5800"/>
    <w:rsid w:val="00915E9C"/>
    <w:rsid w:val="00920DBF"/>
    <w:rsid w:val="00936FF9"/>
    <w:rsid w:val="009548A0"/>
    <w:rsid w:val="00954D55"/>
    <w:rsid w:val="009578BE"/>
    <w:rsid w:val="009608E9"/>
    <w:rsid w:val="00973AFC"/>
    <w:rsid w:val="009755B1"/>
    <w:rsid w:val="009F5510"/>
    <w:rsid w:val="00A1505B"/>
    <w:rsid w:val="00A361EF"/>
    <w:rsid w:val="00A672A4"/>
    <w:rsid w:val="00AB6496"/>
    <w:rsid w:val="00AE1A41"/>
    <w:rsid w:val="00AE7619"/>
    <w:rsid w:val="00B047AB"/>
    <w:rsid w:val="00B1271F"/>
    <w:rsid w:val="00B54681"/>
    <w:rsid w:val="00B626FD"/>
    <w:rsid w:val="00B70F8E"/>
    <w:rsid w:val="00B73C94"/>
    <w:rsid w:val="00B740F8"/>
    <w:rsid w:val="00B82A40"/>
    <w:rsid w:val="00B8575F"/>
    <w:rsid w:val="00C17049"/>
    <w:rsid w:val="00C23DB4"/>
    <w:rsid w:val="00C37832"/>
    <w:rsid w:val="00C44FFD"/>
    <w:rsid w:val="00C539E6"/>
    <w:rsid w:val="00C80D01"/>
    <w:rsid w:val="00C82722"/>
    <w:rsid w:val="00CD028B"/>
    <w:rsid w:val="00CD21DB"/>
    <w:rsid w:val="00CD331A"/>
    <w:rsid w:val="00CF5073"/>
    <w:rsid w:val="00D10A42"/>
    <w:rsid w:val="00D12D75"/>
    <w:rsid w:val="00D50B9A"/>
    <w:rsid w:val="00D87624"/>
    <w:rsid w:val="00DA7362"/>
    <w:rsid w:val="00DC623E"/>
    <w:rsid w:val="00DD375A"/>
    <w:rsid w:val="00DF480A"/>
    <w:rsid w:val="00E153EA"/>
    <w:rsid w:val="00E3412F"/>
    <w:rsid w:val="00E42E54"/>
    <w:rsid w:val="00E607A0"/>
    <w:rsid w:val="00E87EE0"/>
    <w:rsid w:val="00EA52B6"/>
    <w:rsid w:val="00EE0148"/>
    <w:rsid w:val="00F13379"/>
    <w:rsid w:val="00F16071"/>
    <w:rsid w:val="00F72734"/>
    <w:rsid w:val="00FB21E9"/>
    <w:rsid w:val="00FC33E7"/>
    <w:rsid w:val="00FC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E45063-0F2D-408B-9B74-DB456384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54"/>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paragraph" w:styleId="1">
    <w:name w:val="heading 1"/>
    <w:basedOn w:val="a"/>
    <w:next w:val="a"/>
    <w:link w:val="10"/>
    <w:uiPriority w:val="9"/>
    <w:qFormat/>
    <w:rsid w:val="00C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02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D028B"/>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8D2A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_List1,Ненумерованный список,основной диплом,Bullet List,FooterText,numbered,Paragraphe de liste1,lp1,UL,Абзац маркированнный,Table-Normal,RSHB_Table-Normal,Предусловия,1. Абзац списка,Нумерованный список_ФТ,Булет 1,Bullet Number,lp11,Мар"/>
    <w:basedOn w:val="a"/>
    <w:link w:val="a4"/>
    <w:uiPriority w:val="34"/>
    <w:qFormat/>
    <w:rsid w:val="005D2AAA"/>
    <w:pPr>
      <w:widowControl/>
      <w:suppressAutoHyphens w:val="0"/>
      <w:autoSpaceDE/>
      <w:spacing w:after="200" w:line="276" w:lineRule="auto"/>
      <w:ind w:left="720"/>
    </w:pPr>
    <w:rPr>
      <w:rFonts w:ascii="Calibri" w:eastAsia="Calibri" w:hAnsi="Calibri" w:cs="Calibri"/>
      <w:sz w:val="22"/>
      <w:szCs w:val="22"/>
      <w:lang w:eastAsia="en-US" w:bidi="ar-SA"/>
    </w:rPr>
  </w:style>
  <w:style w:type="character" w:customStyle="1" w:styleId="a4">
    <w:name w:val="Абзац списка Знак"/>
    <w:aliases w:val="it_List1 Знак,Ненумерованный список Знак,основной диплом Знак,Bullet List Знак,FooterText Знак,numbered Знак,Paragraphe de liste1 Знак,lp1 Знак,UL Знак,Абзац маркированнный Знак,Table-Normal Знак,RSHB_Table-Normal Знак,Предусловия Знак"/>
    <w:link w:val="a3"/>
    <w:uiPriority w:val="34"/>
    <w:locked/>
    <w:rsid w:val="005D2AAA"/>
    <w:rPr>
      <w:rFonts w:ascii="Calibri" w:eastAsia="Calibri" w:hAnsi="Calibri" w:cs="Calibri"/>
    </w:rPr>
  </w:style>
  <w:style w:type="paragraph" w:styleId="a5">
    <w:name w:val="header"/>
    <w:basedOn w:val="a"/>
    <w:link w:val="a6"/>
    <w:uiPriority w:val="99"/>
    <w:unhideWhenUsed/>
    <w:rsid w:val="00015A0C"/>
    <w:pPr>
      <w:tabs>
        <w:tab w:val="center" w:pos="4677"/>
        <w:tab w:val="right" w:pos="9355"/>
      </w:tabs>
    </w:pPr>
  </w:style>
  <w:style w:type="character" w:customStyle="1" w:styleId="a6">
    <w:name w:val="Верхний колонтитул Знак"/>
    <w:basedOn w:val="a0"/>
    <w:link w:val="a5"/>
    <w:uiPriority w:val="99"/>
    <w:rsid w:val="00015A0C"/>
    <w:rPr>
      <w:rFonts w:ascii="Times New Roman CYR" w:eastAsia="Times New Roman CYR" w:hAnsi="Times New Roman CYR" w:cs="Times New Roman CYR"/>
      <w:sz w:val="20"/>
      <w:szCs w:val="24"/>
      <w:lang w:eastAsia="ru-RU" w:bidi="ru-RU"/>
    </w:rPr>
  </w:style>
  <w:style w:type="paragraph" w:styleId="a7">
    <w:name w:val="footer"/>
    <w:basedOn w:val="a"/>
    <w:link w:val="a8"/>
    <w:uiPriority w:val="99"/>
    <w:unhideWhenUsed/>
    <w:rsid w:val="00015A0C"/>
    <w:pPr>
      <w:tabs>
        <w:tab w:val="center" w:pos="4677"/>
        <w:tab w:val="right" w:pos="9355"/>
      </w:tabs>
    </w:pPr>
  </w:style>
  <w:style w:type="character" w:customStyle="1" w:styleId="a8">
    <w:name w:val="Нижний колонтитул Знак"/>
    <w:basedOn w:val="a0"/>
    <w:link w:val="a7"/>
    <w:uiPriority w:val="99"/>
    <w:rsid w:val="00015A0C"/>
    <w:rPr>
      <w:rFonts w:ascii="Times New Roman CYR" w:eastAsia="Times New Roman CYR" w:hAnsi="Times New Roman CYR" w:cs="Times New Roman CYR"/>
      <w:sz w:val="20"/>
      <w:szCs w:val="24"/>
      <w:lang w:eastAsia="ru-RU" w:bidi="ru-RU"/>
    </w:rPr>
  </w:style>
  <w:style w:type="table" w:styleId="a9">
    <w:name w:val="Table Grid"/>
    <w:basedOn w:val="a1"/>
    <w:uiPriority w:val="39"/>
    <w:rsid w:val="002D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028B"/>
    <w:rPr>
      <w:rFonts w:asciiTheme="majorHAnsi" w:eastAsiaTheme="majorEastAsia" w:hAnsiTheme="majorHAnsi" w:cstheme="majorBidi"/>
      <w:color w:val="2E74B5" w:themeColor="accent1" w:themeShade="BF"/>
      <w:sz w:val="32"/>
      <w:szCs w:val="32"/>
      <w:lang w:eastAsia="ru-RU" w:bidi="ru-RU"/>
    </w:rPr>
  </w:style>
  <w:style w:type="character" w:customStyle="1" w:styleId="20">
    <w:name w:val="Заголовок 2 Знак"/>
    <w:basedOn w:val="a0"/>
    <w:link w:val="2"/>
    <w:uiPriority w:val="9"/>
    <w:rsid w:val="00CD028B"/>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rsid w:val="00CD028B"/>
    <w:rPr>
      <w:rFonts w:asciiTheme="majorHAnsi" w:eastAsiaTheme="majorEastAsia" w:hAnsiTheme="majorHAnsi" w:cstheme="majorBidi"/>
      <w:color w:val="1F4D78" w:themeColor="accent1" w:themeShade="7F"/>
      <w:sz w:val="24"/>
      <w:szCs w:val="24"/>
      <w:lang w:eastAsia="ru-RU" w:bidi="ru-RU"/>
    </w:rPr>
  </w:style>
  <w:style w:type="paragraph" w:styleId="aa">
    <w:name w:val="TOC Heading"/>
    <w:basedOn w:val="1"/>
    <w:next w:val="a"/>
    <w:uiPriority w:val="39"/>
    <w:unhideWhenUsed/>
    <w:qFormat/>
    <w:rsid w:val="00CD028B"/>
    <w:pPr>
      <w:widowControl/>
      <w:suppressAutoHyphens w:val="0"/>
      <w:autoSpaceDE/>
      <w:spacing w:line="259" w:lineRule="auto"/>
      <w:outlineLvl w:val="9"/>
    </w:pPr>
    <w:rPr>
      <w:lang w:bidi="ar-SA"/>
    </w:rPr>
  </w:style>
  <w:style w:type="paragraph" w:styleId="11">
    <w:name w:val="toc 1"/>
    <w:basedOn w:val="a"/>
    <w:next w:val="a"/>
    <w:autoRedefine/>
    <w:uiPriority w:val="39"/>
    <w:unhideWhenUsed/>
    <w:rsid w:val="00CD028B"/>
    <w:pPr>
      <w:spacing w:after="100"/>
    </w:pPr>
  </w:style>
  <w:style w:type="paragraph" w:styleId="21">
    <w:name w:val="toc 2"/>
    <w:basedOn w:val="a"/>
    <w:next w:val="a"/>
    <w:autoRedefine/>
    <w:uiPriority w:val="39"/>
    <w:unhideWhenUsed/>
    <w:rsid w:val="00CD028B"/>
    <w:pPr>
      <w:spacing w:after="100"/>
      <w:ind w:left="200"/>
    </w:pPr>
  </w:style>
  <w:style w:type="paragraph" w:styleId="31">
    <w:name w:val="toc 3"/>
    <w:basedOn w:val="a"/>
    <w:next w:val="a"/>
    <w:autoRedefine/>
    <w:uiPriority w:val="39"/>
    <w:unhideWhenUsed/>
    <w:rsid w:val="00CD028B"/>
    <w:pPr>
      <w:spacing w:after="100"/>
      <w:ind w:left="400"/>
    </w:pPr>
  </w:style>
  <w:style w:type="character" w:styleId="ab">
    <w:name w:val="Hyperlink"/>
    <w:basedOn w:val="a0"/>
    <w:uiPriority w:val="99"/>
    <w:unhideWhenUsed/>
    <w:rsid w:val="00CD028B"/>
    <w:rPr>
      <w:color w:val="0563C1" w:themeColor="hyperlink"/>
      <w:u w:val="single"/>
    </w:rPr>
  </w:style>
  <w:style w:type="table" w:customStyle="1" w:styleId="22">
    <w:name w:val="Сетка таблицы2"/>
    <w:basedOn w:val="a1"/>
    <w:next w:val="a9"/>
    <w:uiPriority w:val="39"/>
    <w:rsid w:val="00C8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80250A"/>
    <w:rPr>
      <w:rFonts w:ascii="Times New Roman" w:hAnsi="Times New Roman" w:cs="Times New Roman"/>
      <w:color w:val="000000"/>
      <w:sz w:val="24"/>
      <w:szCs w:val="24"/>
    </w:rPr>
  </w:style>
  <w:style w:type="character" w:customStyle="1" w:styleId="FontStyle137">
    <w:name w:val="Font Style137"/>
    <w:rsid w:val="0080250A"/>
    <w:rPr>
      <w:rFonts w:ascii="Times New Roman" w:hAnsi="Times New Roman" w:cs="Times New Roman"/>
      <w:b/>
      <w:bCs/>
      <w:color w:val="000000"/>
      <w:sz w:val="20"/>
      <w:szCs w:val="20"/>
    </w:rPr>
  </w:style>
  <w:style w:type="character" w:customStyle="1" w:styleId="FontStyle169">
    <w:name w:val="Font Style169"/>
    <w:rsid w:val="0080250A"/>
    <w:rPr>
      <w:rFonts w:ascii="Times New Roman" w:hAnsi="Times New Roman" w:cs="Times New Roman"/>
      <w:color w:val="000000"/>
      <w:sz w:val="24"/>
      <w:szCs w:val="24"/>
    </w:rPr>
  </w:style>
  <w:style w:type="paragraph" w:customStyle="1" w:styleId="Style8">
    <w:name w:val="Style8"/>
    <w:basedOn w:val="a"/>
    <w:rsid w:val="0080250A"/>
    <w:pPr>
      <w:spacing w:line="480" w:lineRule="exact"/>
      <w:ind w:firstLine="842"/>
      <w:jc w:val="both"/>
    </w:pPr>
    <w:rPr>
      <w:rFonts w:ascii="Times New Roman" w:eastAsia="Times New Roman" w:hAnsi="Times New Roman" w:cs="Times New Roman"/>
      <w:sz w:val="24"/>
      <w:lang w:eastAsia="ar-SA" w:bidi="ar-SA"/>
    </w:rPr>
  </w:style>
  <w:style w:type="paragraph" w:customStyle="1" w:styleId="Default">
    <w:name w:val="Default"/>
    <w:rsid w:val="00A672A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A361EF"/>
    <w:pPr>
      <w:widowControl/>
      <w:suppressAutoHyphens w:val="0"/>
      <w:autoSpaceDE/>
      <w:spacing w:before="100" w:beforeAutospacing="1" w:after="100" w:afterAutospacing="1"/>
    </w:pPr>
    <w:rPr>
      <w:rFonts w:ascii="Times New Roman" w:eastAsia="Times New Roman" w:hAnsi="Times New Roman" w:cs="Times New Roman"/>
      <w:sz w:val="24"/>
      <w:lang w:bidi="ar-SA"/>
    </w:rPr>
  </w:style>
  <w:style w:type="paragraph" w:customStyle="1" w:styleId="ConsNormal">
    <w:name w:val="ConsNormal"/>
    <w:rsid w:val="00DC623E"/>
    <w:pPr>
      <w:widowControl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DC623E"/>
    <w:rPr>
      <w:rFonts w:cs="Times New Roman"/>
    </w:rPr>
  </w:style>
  <w:style w:type="character" w:styleId="ad">
    <w:name w:val="Strong"/>
    <w:uiPriority w:val="22"/>
    <w:qFormat/>
    <w:rsid w:val="001E0962"/>
    <w:rPr>
      <w:b/>
      <w:bCs/>
    </w:rPr>
  </w:style>
  <w:style w:type="paragraph" w:styleId="ae">
    <w:name w:val="Balloon Text"/>
    <w:basedOn w:val="a"/>
    <w:link w:val="af"/>
    <w:uiPriority w:val="99"/>
    <w:semiHidden/>
    <w:unhideWhenUsed/>
    <w:rsid w:val="00EA52B6"/>
    <w:rPr>
      <w:rFonts w:ascii="Segoe UI" w:hAnsi="Segoe UI" w:cs="Segoe UI"/>
      <w:sz w:val="18"/>
      <w:szCs w:val="18"/>
    </w:rPr>
  </w:style>
  <w:style w:type="character" w:customStyle="1" w:styleId="af">
    <w:name w:val="Текст выноски Знак"/>
    <w:basedOn w:val="a0"/>
    <w:link w:val="ae"/>
    <w:uiPriority w:val="99"/>
    <w:semiHidden/>
    <w:rsid w:val="00EA52B6"/>
    <w:rPr>
      <w:rFonts w:ascii="Segoe UI" w:eastAsia="Times New Roman CYR" w:hAnsi="Segoe UI" w:cs="Segoe UI"/>
      <w:sz w:val="18"/>
      <w:szCs w:val="18"/>
      <w:lang w:eastAsia="ru-RU" w:bidi="ru-RU"/>
    </w:rPr>
  </w:style>
  <w:style w:type="numbering" w:customStyle="1" w:styleId="12">
    <w:name w:val="Нет списка1"/>
    <w:next w:val="a2"/>
    <w:uiPriority w:val="99"/>
    <w:semiHidden/>
    <w:unhideWhenUsed/>
    <w:rsid w:val="008D2A43"/>
  </w:style>
  <w:style w:type="character" w:customStyle="1" w:styleId="40">
    <w:name w:val="Заголовок 4 Знак"/>
    <w:basedOn w:val="a0"/>
    <w:link w:val="4"/>
    <w:uiPriority w:val="9"/>
    <w:semiHidden/>
    <w:rsid w:val="008D2A43"/>
    <w:rPr>
      <w:rFonts w:asciiTheme="majorHAnsi" w:eastAsiaTheme="majorEastAsia" w:hAnsiTheme="majorHAnsi" w:cstheme="majorBidi"/>
      <w:i/>
      <w:iCs/>
      <w:color w:val="2E74B5" w:themeColor="accent1" w:themeShade="BF"/>
      <w:sz w:val="20"/>
      <w:szCs w:val="24"/>
      <w:lang w:eastAsia="ru-RU" w:bidi="ru-RU"/>
    </w:rPr>
  </w:style>
  <w:style w:type="numbering" w:customStyle="1" w:styleId="23">
    <w:name w:val="Нет списка2"/>
    <w:next w:val="a2"/>
    <w:uiPriority w:val="99"/>
    <w:semiHidden/>
    <w:unhideWhenUsed/>
    <w:rsid w:val="008D2A43"/>
  </w:style>
  <w:style w:type="numbering" w:customStyle="1" w:styleId="110">
    <w:name w:val="Нет списка11"/>
    <w:next w:val="a2"/>
    <w:uiPriority w:val="99"/>
    <w:semiHidden/>
    <w:unhideWhenUsed/>
    <w:rsid w:val="008D2A43"/>
  </w:style>
  <w:style w:type="paragraph" w:styleId="af0">
    <w:name w:val="caption"/>
    <w:basedOn w:val="a"/>
    <w:next w:val="a"/>
    <w:uiPriority w:val="35"/>
    <w:unhideWhenUsed/>
    <w:qFormat/>
    <w:rsid w:val="000501B4"/>
    <w:pPr>
      <w:spacing w:after="200"/>
      <w:jc w:val="right"/>
    </w:pPr>
    <w:rPr>
      <w:rFonts w:ascii="Times New Roman" w:hAnsi="Times New Roman"/>
      <w:iCs/>
      <w:sz w:val="28"/>
      <w:szCs w:val="18"/>
    </w:rPr>
  </w:style>
  <w:style w:type="paragraph" w:styleId="a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2"/>
    <w:uiPriority w:val="99"/>
    <w:semiHidden/>
    <w:rsid w:val="008D2A43"/>
    <w:pPr>
      <w:widowControl/>
      <w:autoSpaceDE/>
    </w:pPr>
    <w:rPr>
      <w:rFonts w:ascii="Times New Roman" w:eastAsia="Times New Roman" w:hAnsi="Times New Roman" w:cs="Times New Roman"/>
      <w:szCs w:val="20"/>
      <w:lang w:eastAsia="ar-SA" w:bidi="ar-SA"/>
    </w:rPr>
  </w:style>
  <w:style w:type="character" w:customStyle="1" w:styleId="a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1"/>
    <w:uiPriority w:val="99"/>
    <w:semiHidden/>
    <w:rsid w:val="008D2A43"/>
    <w:rPr>
      <w:rFonts w:ascii="Times New Roman" w:eastAsia="Times New Roman" w:hAnsi="Times New Roman" w:cs="Times New Roman"/>
      <w:sz w:val="20"/>
      <w:szCs w:val="20"/>
      <w:lang w:eastAsia="ar-SA"/>
    </w:rPr>
  </w:style>
  <w:style w:type="character" w:styleId="af3">
    <w:name w:val="footnote reference"/>
    <w:aliases w:val="Знак сноски-FN,Знак сноски 1"/>
    <w:uiPriority w:val="99"/>
    <w:rsid w:val="008D2A43"/>
    <w:rPr>
      <w:vertAlign w:val="superscript"/>
    </w:rPr>
  </w:style>
  <w:style w:type="paragraph" w:styleId="24">
    <w:name w:val="Body Text 2"/>
    <w:basedOn w:val="a"/>
    <w:link w:val="25"/>
    <w:rsid w:val="008D2A43"/>
    <w:pPr>
      <w:widowControl/>
      <w:suppressAutoHyphens w:val="0"/>
      <w:autoSpaceDE/>
      <w:spacing w:after="120" w:line="480" w:lineRule="auto"/>
    </w:pPr>
    <w:rPr>
      <w:rFonts w:ascii="Times New Roman" w:eastAsia="Times New Roman" w:hAnsi="Times New Roman" w:cs="Times New Roman"/>
      <w:sz w:val="24"/>
      <w:lang w:bidi="ar-SA"/>
    </w:rPr>
  </w:style>
  <w:style w:type="character" w:customStyle="1" w:styleId="25">
    <w:name w:val="Основной текст 2 Знак"/>
    <w:basedOn w:val="a0"/>
    <w:link w:val="24"/>
    <w:rsid w:val="008D2A43"/>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D2A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_Обычный Знак"/>
    <w:link w:val="af5"/>
    <w:locked/>
    <w:rsid w:val="008D2A43"/>
    <w:rPr>
      <w:rFonts w:ascii="Arial" w:eastAsia="Calibri" w:hAnsi="Arial" w:cs="Times New Roman"/>
      <w:sz w:val="24"/>
      <w:szCs w:val="26"/>
    </w:rPr>
  </w:style>
  <w:style w:type="paragraph" w:customStyle="1" w:styleId="af5">
    <w:name w:val="_Обычный"/>
    <w:basedOn w:val="a3"/>
    <w:link w:val="af4"/>
    <w:qFormat/>
    <w:rsid w:val="008D2A43"/>
    <w:pPr>
      <w:spacing w:line="360" w:lineRule="auto"/>
      <w:ind w:left="0" w:firstLine="709"/>
      <w:contextualSpacing/>
      <w:jc w:val="both"/>
    </w:pPr>
    <w:rPr>
      <w:rFonts w:ascii="Arial" w:hAnsi="Arial" w:cs="Times New Roman"/>
      <w:sz w:val="24"/>
      <w:szCs w:val="26"/>
    </w:rPr>
  </w:style>
  <w:style w:type="paragraph" w:customStyle="1" w:styleId="formattext">
    <w:name w:val="formattext"/>
    <w:basedOn w:val="a"/>
    <w:rsid w:val="008D2A43"/>
    <w:pPr>
      <w:widowControl/>
      <w:suppressAutoHyphens w:val="0"/>
      <w:autoSpaceDE/>
      <w:spacing w:before="100" w:beforeAutospacing="1" w:after="100" w:afterAutospacing="1"/>
    </w:pPr>
    <w:rPr>
      <w:rFonts w:ascii="Times New Roman" w:eastAsia="Times New Roman" w:hAnsi="Times New Roman" w:cs="Times New Roman"/>
      <w:sz w:val="24"/>
      <w:lang w:bidi="ar-SA"/>
    </w:rPr>
  </w:style>
  <w:style w:type="table" w:customStyle="1" w:styleId="210">
    <w:name w:val="Сетка таблицы21"/>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D2A43"/>
  </w:style>
  <w:style w:type="numbering" w:customStyle="1" w:styleId="120">
    <w:name w:val="Нет списка12"/>
    <w:next w:val="a2"/>
    <w:uiPriority w:val="99"/>
    <w:semiHidden/>
    <w:unhideWhenUsed/>
    <w:rsid w:val="008D2A43"/>
  </w:style>
  <w:style w:type="table" w:customStyle="1" w:styleId="33">
    <w:name w:val="Сетка таблицы3"/>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8D2A43"/>
  </w:style>
  <w:style w:type="table" w:customStyle="1" w:styleId="2110">
    <w:name w:val="Сетка таблицы211"/>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0403AB15D761B71A002E0321AD28F586FF836F470C29CC06B1557B3D3H4g6I" TargetMode="External"/><Relationship Id="rId4" Type="http://schemas.openxmlformats.org/officeDocument/2006/relationships/settings" Target="settings.xml"/><Relationship Id="rId9" Type="http://schemas.openxmlformats.org/officeDocument/2006/relationships/hyperlink" Target="consultantplus://offline/ref=A0403AB15D761B71A002E0321AD28F586FF836F470C29CC06B1557B3D3H4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44EA-33B8-4877-B9D4-BF6DD33B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29741</Words>
  <Characters>169528</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Пользователь</cp:lastModifiedBy>
  <cp:revision>4</cp:revision>
  <cp:lastPrinted>2022-11-29T14:05:00Z</cp:lastPrinted>
  <dcterms:created xsi:type="dcterms:W3CDTF">2022-12-28T11:46:00Z</dcterms:created>
  <dcterms:modified xsi:type="dcterms:W3CDTF">2022-12-28T11:48:00Z</dcterms:modified>
</cp:coreProperties>
</file>