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адаптации лиц, отбывших наказание, в 3 квартале 2021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Default="003E3A40" w:rsidP="003E3A40">
      <w:pPr>
        <w:pStyle w:val="a3"/>
        <w:ind w:firstLine="708"/>
        <w:rPr>
          <w:szCs w:val="28"/>
        </w:rPr>
      </w:pPr>
      <w:r>
        <w:rPr>
          <w:bCs/>
        </w:rPr>
        <w:t>В 3 квартале 2021 года прошло 1 заседание рабочей группы, на котором рассмотрены следующие вопросы</w:t>
      </w:r>
      <w:r>
        <w:rPr>
          <w:szCs w:val="28"/>
        </w:rPr>
        <w:t>:</w:t>
      </w:r>
    </w:p>
    <w:p w:rsidR="003E3A40" w:rsidRPr="003E3A40" w:rsidRDefault="003E3A40" w:rsidP="003E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40">
        <w:rPr>
          <w:rFonts w:ascii="Times New Roman" w:hAnsi="Times New Roman" w:cs="Times New Roman"/>
          <w:sz w:val="28"/>
          <w:szCs w:val="28"/>
        </w:rPr>
        <w:t xml:space="preserve">1. Об организации деятельности межведомственной рабочей группы по ресоциализации и социальной адаптации лиц, отбывших наказание, по профилактике повторной преступности лиц, освобожденных из мест лишения свободы, проживающих на территории города Невинномысска. </w:t>
      </w:r>
    </w:p>
    <w:p w:rsidR="003E3A40" w:rsidRDefault="003E3A40" w:rsidP="003E3A40">
      <w:pPr>
        <w:pStyle w:val="a3"/>
        <w:ind w:firstLine="708"/>
        <w:rPr>
          <w:szCs w:val="28"/>
        </w:rPr>
      </w:pPr>
      <w:r>
        <w:rPr>
          <w:szCs w:val="28"/>
        </w:rPr>
        <w:t>2. Разное.</w:t>
      </w:r>
    </w:p>
    <w:p w:rsidR="003E3A40" w:rsidRDefault="003E3A40" w:rsidP="003E3A40">
      <w:pPr>
        <w:pStyle w:val="a3"/>
        <w:ind w:firstLine="708"/>
      </w:pP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6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9D20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2021-10-08T08:32:00Z</dcterms:created>
  <dcterms:modified xsi:type="dcterms:W3CDTF">2021-10-08T08:34:00Z</dcterms:modified>
</cp:coreProperties>
</file>