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4820"/>
        <w:jc w:val="center"/>
        <w:outlineLvl w:val="0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>8</w:t>
      </w:r>
    </w:p>
    <w:p w14:paraId="04000000">
      <w:pPr>
        <w:ind w:firstLine="0" w:left="4820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05000000">
      <w:pPr>
        <w:ind w:firstLine="0" w:left="4820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Межнациональные отношения, </w:t>
      </w:r>
      <w:r>
        <w:rPr>
          <w:sz w:val="28"/>
        </w:rPr>
        <w:t>поддержка казачества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профилактика экстремизма, терроризма</w:t>
      </w:r>
      <w:r>
        <w:rPr>
          <w:sz w:val="28"/>
        </w:rPr>
        <w:t>, правонарушений</w:t>
      </w:r>
      <w:r>
        <w:rPr>
          <w:sz w:val="28"/>
        </w:rPr>
        <w:t xml:space="preserve"> и</w:t>
      </w:r>
      <w:r>
        <w:t xml:space="preserve"> </w:t>
      </w:r>
      <w:r>
        <w:rPr>
          <w:sz w:val="28"/>
        </w:rPr>
        <w:t>наркомании</w:t>
      </w:r>
      <w:r>
        <w:t xml:space="preserve"> </w:t>
      </w:r>
      <w:r>
        <w:rPr>
          <w:sz w:val="28"/>
        </w:rPr>
        <w:t>в городе Невинномысске</w:t>
      </w:r>
      <w:r>
        <w:rPr>
          <w:sz w:val="28"/>
        </w:rPr>
        <w:t>»</w:t>
      </w:r>
    </w:p>
    <w:p w14:paraId="06000000">
      <w:pPr>
        <w:ind/>
        <w:jc w:val="right"/>
        <w:rPr>
          <w:sz w:val="28"/>
        </w:rPr>
      </w:pPr>
    </w:p>
    <w:p w14:paraId="07000000">
      <w:pPr>
        <w:ind/>
        <w:jc w:val="right"/>
        <w:rPr>
          <w:sz w:val="28"/>
        </w:rPr>
      </w:pPr>
    </w:p>
    <w:p w14:paraId="08000000">
      <w:pPr>
        <w:ind/>
        <w:jc w:val="right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>ПОДПРОГРАММА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«Профилактика терроризма, правонарушений и наркомании в городе Невинномысске»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«</w:t>
      </w:r>
      <w:r>
        <w:rPr>
          <w:sz w:val="28"/>
        </w:rPr>
        <w:t xml:space="preserve">Межнациональные отношения, </w:t>
      </w:r>
      <w:r>
        <w:rPr>
          <w:sz w:val="28"/>
        </w:rPr>
        <w:t>поддержка казачества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профилактика экстремизма, терроризма</w:t>
      </w:r>
      <w:r>
        <w:rPr>
          <w:sz w:val="28"/>
        </w:rPr>
        <w:t>, правонарушений</w:t>
      </w:r>
      <w:r>
        <w:rPr>
          <w:sz w:val="28"/>
        </w:rPr>
        <w:t xml:space="preserve"> и</w:t>
      </w:r>
      <w:r>
        <w:t xml:space="preserve"> </w:t>
      </w:r>
      <w:r>
        <w:rPr>
          <w:sz w:val="28"/>
        </w:rPr>
        <w:t>наркомании</w:t>
      </w:r>
      <w:r>
        <w:t xml:space="preserve"> </w:t>
      </w:r>
      <w:r>
        <w:rPr>
          <w:sz w:val="28"/>
        </w:rPr>
        <w:t>в городе Невинномысске</w:t>
      </w:r>
      <w:r>
        <w:rPr>
          <w:sz w:val="28"/>
        </w:rPr>
        <w:t>»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outlineLvl w:val="1"/>
        <w:rPr>
          <w:sz w:val="28"/>
        </w:rPr>
      </w:pPr>
      <w:r>
        <w:rPr>
          <w:sz w:val="28"/>
        </w:rPr>
        <w:t>ПАСПОРТ</w:t>
      </w:r>
      <w:r>
        <w:rPr>
          <w:sz w:val="28"/>
        </w:rPr>
        <w:t xml:space="preserve"> </w:t>
      </w:r>
      <w:r>
        <w:rPr>
          <w:sz w:val="28"/>
        </w:rPr>
        <w:t xml:space="preserve">ПОДПРОГРАММЫ </w:t>
      </w:r>
    </w:p>
    <w:p w14:paraId="0D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Профилактика терроризма, правонарушений и наркомании в городе Невинномысске</w:t>
      </w:r>
      <w:r>
        <w:rPr>
          <w:sz w:val="28"/>
        </w:rPr>
        <w:t xml:space="preserve">»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«</w:t>
      </w:r>
      <w:r>
        <w:rPr>
          <w:sz w:val="28"/>
        </w:rPr>
        <w:t xml:space="preserve">Межнациональные отношения, </w:t>
      </w:r>
      <w:r>
        <w:rPr>
          <w:sz w:val="28"/>
        </w:rPr>
        <w:t>поддержка казачества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профилактика экстремизма, терроризма</w:t>
      </w:r>
      <w:r>
        <w:rPr>
          <w:sz w:val="28"/>
        </w:rPr>
        <w:t>, правонарушений</w:t>
      </w:r>
      <w:r>
        <w:rPr>
          <w:sz w:val="28"/>
        </w:rPr>
        <w:t xml:space="preserve"> и</w:t>
      </w:r>
      <w:r>
        <w:t xml:space="preserve"> </w:t>
      </w:r>
      <w:r>
        <w:rPr>
          <w:sz w:val="28"/>
        </w:rPr>
        <w:t>наркомании</w:t>
      </w:r>
      <w:r>
        <w:t xml:space="preserve"> </w:t>
      </w:r>
      <w:r>
        <w:rPr>
          <w:sz w:val="28"/>
        </w:rPr>
        <w:t>в городе Невинномысске</w:t>
      </w:r>
      <w:r>
        <w:rPr>
          <w:sz w:val="28"/>
        </w:rPr>
        <w:t>»</w:t>
      </w:r>
    </w:p>
    <w:p w14:paraId="0E000000">
      <w:pPr>
        <w:rPr>
          <w:sz w:val="28"/>
        </w:rPr>
      </w:pP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273"/>
        <w:gridCol w:w="7019"/>
      </w:tblGrid>
      <w:tr>
        <w:trPr>
          <w:trHeight w:hRule="atLeast" w:val="2354"/>
        </w:trPr>
        <w:tc>
          <w:tcPr>
            <w:tcW w:type="dxa" w:w="227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одпрограммы</w:t>
            </w:r>
          </w:p>
        </w:tc>
        <w:tc>
          <w:tcPr>
            <w:tcW w:type="dxa" w:w="701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ind/>
              <w:jc w:val="both"/>
              <w:outlineLvl w:val="1"/>
              <w:rPr>
                <w:color w:val="FF0000"/>
                <w:sz w:val="28"/>
              </w:rPr>
            </w:pPr>
            <w:r>
              <w:rPr>
                <w:sz w:val="28"/>
              </w:rPr>
              <w:t>подпрограмма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Профилактика терроризма, правонарушений и наркомании в городе Невинномысске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программы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Межнациональные отношения, </w:t>
            </w:r>
            <w:r>
              <w:rPr>
                <w:sz w:val="28"/>
              </w:rPr>
              <w:t>поддержка казачества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профилактика экстремизма, терроризма</w:t>
            </w:r>
            <w:r>
              <w:rPr>
                <w:sz w:val="28"/>
              </w:rPr>
              <w:t>, правонарушений</w:t>
            </w:r>
            <w:r>
              <w:rPr>
                <w:sz w:val="28"/>
              </w:rPr>
              <w:t xml:space="preserve"> и</w:t>
            </w:r>
            <w:r>
              <w:t xml:space="preserve"> </w:t>
            </w:r>
            <w:r>
              <w:rPr>
                <w:sz w:val="28"/>
              </w:rPr>
              <w:t>наркомании</w:t>
            </w:r>
            <w:r>
              <w:t xml:space="preserve"> </w:t>
            </w:r>
            <w:r>
              <w:rPr>
                <w:sz w:val="28"/>
              </w:rPr>
              <w:t>в городе Невинномысске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t>(далее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подпрограмма</w:t>
            </w:r>
            <w:r>
              <w:rPr>
                <w:sz w:val="28"/>
              </w:rPr>
              <w:t>)</w:t>
            </w:r>
          </w:p>
        </w:tc>
      </w:tr>
      <w:tr>
        <w:trPr>
          <w:trHeight w:hRule="atLeast" w:val="1458"/>
        </w:trPr>
        <w:tc>
          <w:tcPr>
            <w:tcW w:type="dxa" w:w="227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</w:rPr>
              <w:t>под</w:t>
            </w:r>
            <w:r>
              <w:rPr>
                <w:color w:val="000000"/>
                <w:sz w:val="28"/>
              </w:rPr>
              <w:t>программы</w:t>
            </w:r>
          </w:p>
        </w:tc>
        <w:tc>
          <w:tcPr>
            <w:tcW w:type="dxa" w:w="701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ind w:firstLine="0" w:left="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администрация города Невинномысска в лице отдела общественной безопасности администрации города Невинномысска (далее </w:t>
            </w:r>
            <w:r>
              <w:rPr>
                <w:sz w:val="28"/>
              </w:rPr>
              <w:t>соответственно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отдел общественной безопасности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город)</w:t>
            </w:r>
          </w:p>
        </w:tc>
      </w:tr>
      <w:tr>
        <w:trPr>
          <w:trHeight w:hRule="atLeast" w:val="1146"/>
        </w:trPr>
        <w:tc>
          <w:tcPr>
            <w:tcW w:type="dxa" w:w="227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>одпрограммы</w:t>
            </w:r>
          </w:p>
        </w:tc>
        <w:tc>
          <w:tcPr>
            <w:tcW w:type="dxa" w:w="701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ind w:firstLine="0" w:left="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муниципальное казенное учреждение «Управление по чрезвычайным ситуациям и гражданской обороне города Невинномысска» </w:t>
            </w:r>
            <w:r>
              <w:rPr>
                <w:color w:val="000000"/>
                <w:sz w:val="28"/>
              </w:rPr>
              <w:t>(далее – МКУ «Управление ЧС и ГО»)</w:t>
            </w:r>
            <w:r>
              <w:rPr>
                <w:color w:val="000000"/>
                <w:sz w:val="28"/>
              </w:rPr>
              <w:t xml:space="preserve"> </w:t>
            </w:r>
          </w:p>
        </w:tc>
      </w:tr>
      <w:tr>
        <w:trPr>
          <w:trHeight w:hRule="atLeast" w:val="842"/>
        </w:trPr>
        <w:tc>
          <w:tcPr>
            <w:tcW w:type="dxa" w:w="227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Иные у</w:t>
            </w:r>
            <w:r>
              <w:rPr>
                <w:color w:val="000000"/>
                <w:sz w:val="28"/>
              </w:rPr>
              <w:t xml:space="preserve">частники </w:t>
            </w:r>
            <w:r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>одпрограммы</w:t>
            </w:r>
          </w:p>
        </w:tc>
        <w:tc>
          <w:tcPr>
            <w:tcW w:type="dxa" w:w="701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ind w:firstLine="0" w:left="34"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народные дружины города</w:t>
            </w:r>
          </w:p>
        </w:tc>
      </w:tr>
      <w:tr>
        <w:trPr>
          <w:trHeight w:hRule="atLeast" w:val="486"/>
        </w:trPr>
        <w:tc>
          <w:tcPr>
            <w:tcW w:type="dxa" w:w="227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Задачи </w:t>
            </w:r>
            <w:r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>одпрограммы</w:t>
            </w:r>
          </w:p>
        </w:tc>
        <w:tc>
          <w:tcPr>
            <w:tcW w:type="dxa" w:w="701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ind w:firstLine="0" w:left="34" w:right="-62"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антитеррористической защищенности мест массового пребывания граждан, муниципальных учреждений и криминогенных мест города</w:t>
            </w:r>
            <w:r>
              <w:rPr>
                <w:sz w:val="28"/>
              </w:rPr>
              <w:t>;</w:t>
            </w:r>
          </w:p>
          <w:p w14:paraId="19000000">
            <w:pPr>
              <w:ind w:firstLine="0" w:left="34" w:right="-62"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</w:t>
            </w:r>
            <w:r>
              <w:rPr>
                <w:sz w:val="28"/>
              </w:rPr>
              <w:t>ие</w:t>
            </w:r>
            <w:r>
              <w:rPr>
                <w:sz w:val="28"/>
              </w:rPr>
              <w:t xml:space="preserve"> граждан в сфере профилактики терроризма</w:t>
            </w:r>
            <w:r>
              <w:rPr>
                <w:sz w:val="28"/>
              </w:rPr>
              <w:t>;</w:t>
            </w:r>
          </w:p>
          <w:p w14:paraId="1A000000">
            <w:pPr>
              <w:ind w:firstLine="0" w:left="34" w:right="-62"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>развитие и совершенствование системы профилактики правонарушени</w:t>
            </w:r>
            <w:r>
              <w:rPr>
                <w:sz w:val="28"/>
              </w:rPr>
              <w:t>й и наркомании в городе</w:t>
            </w:r>
          </w:p>
        </w:tc>
      </w:tr>
      <w:tr>
        <w:trPr>
          <w:trHeight w:hRule="atLeast" w:val="1492"/>
        </w:trPr>
        <w:tc>
          <w:tcPr>
            <w:tcW w:type="dxa" w:w="227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Программно-целевые инструменты</w:t>
            </w:r>
            <w:r>
              <w:rPr>
                <w:color w:val="000000"/>
                <w:sz w:val="28"/>
              </w:rPr>
              <w:t xml:space="preserve"> п</w:t>
            </w:r>
            <w:r>
              <w:rPr>
                <w:color w:val="000000"/>
                <w:sz w:val="28"/>
              </w:rPr>
              <w:t>одпрограммы</w:t>
            </w:r>
          </w:p>
        </w:tc>
        <w:tc>
          <w:tcPr>
            <w:tcW w:type="dxa" w:w="701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>
        <w:trPr>
          <w:trHeight w:hRule="atLeast" w:val="4152"/>
        </w:trPr>
        <w:tc>
          <w:tcPr>
            <w:tcW w:type="dxa" w:w="227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Показатели </w:t>
            </w:r>
            <w:r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>одпрограммы</w:t>
            </w:r>
          </w:p>
        </w:tc>
        <w:tc>
          <w:tcPr>
            <w:tcW w:type="dxa" w:w="701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ind w:firstLine="0" w:left="34" w:right="-62"/>
              <w:jc w:val="both"/>
              <w:rPr>
                <w:sz w:val="28"/>
              </w:rPr>
            </w:pPr>
            <w:r>
              <w:rPr>
                <w:sz w:val="28"/>
              </w:rPr>
              <w:t>степень обеспеченности средствами инженерно-технической защищенности мест массового пребывания людей на территории города</w:t>
            </w:r>
            <w:r>
              <w:rPr>
                <w:sz w:val="28"/>
              </w:rPr>
              <w:t>;</w:t>
            </w:r>
          </w:p>
          <w:p w14:paraId="1F000000">
            <w:pPr>
              <w:ind w:firstLine="0" w:left="34" w:right="-62"/>
              <w:jc w:val="both"/>
              <w:rPr>
                <w:sz w:val="28"/>
              </w:rPr>
            </w:pPr>
            <w:r>
              <w:rPr>
                <w:sz w:val="28"/>
              </w:rPr>
              <w:t>степень информированности образовательных организаций города в сфере п</w:t>
            </w:r>
            <w:r>
              <w:rPr>
                <w:rStyle w:val="Style_3_ch"/>
                <w:sz w:val="28"/>
              </w:rPr>
              <w:t>рофилактики терроризма</w:t>
            </w:r>
            <w:r>
              <w:rPr>
                <w:rStyle w:val="Style_3_ch"/>
                <w:sz w:val="28"/>
              </w:rPr>
              <w:t>;</w:t>
            </w:r>
          </w:p>
          <w:p w14:paraId="20000000">
            <w:pPr>
              <w:ind w:firstLine="0" w:left="34"/>
              <w:jc w:val="both"/>
              <w:rPr>
                <w:sz w:val="28"/>
              </w:rPr>
            </w:pPr>
            <w:r>
              <w:rPr>
                <w:rStyle w:val="Style_3_ch"/>
                <w:sz w:val="28"/>
              </w:rPr>
              <w:t xml:space="preserve">количество выходов </w:t>
            </w:r>
            <w:r>
              <w:rPr>
                <w:rStyle w:val="Style_3_ch"/>
                <w:sz w:val="28"/>
              </w:rPr>
              <w:t xml:space="preserve">членов народных дружин города, осуществляющих </w:t>
            </w:r>
            <w:r>
              <w:rPr>
                <w:rStyle w:val="Style_3_ch"/>
                <w:sz w:val="28"/>
              </w:rPr>
              <w:t>охрану общественного порядка на территории города</w:t>
            </w:r>
            <w:r>
              <w:rPr>
                <w:rStyle w:val="Style_3_ch"/>
                <w:sz w:val="28"/>
              </w:rPr>
              <w:t>;</w:t>
            </w:r>
          </w:p>
          <w:p w14:paraId="21000000">
            <w:pPr>
              <w:ind w:firstLine="0" w:left="34" w:right="-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число зарегистрированных лиц с диагнозом наркомания и потребление </w:t>
            </w:r>
            <w:r>
              <w:rPr>
                <w:sz w:val="28"/>
              </w:rPr>
              <w:t>наркотических средств или психотропных веществ (далее – наркотики)</w:t>
            </w:r>
            <w:r>
              <w:rPr>
                <w:sz w:val="28"/>
              </w:rPr>
              <w:t xml:space="preserve"> с вредными последствиями на 100 тыс</w:t>
            </w:r>
            <w:r>
              <w:rPr>
                <w:sz w:val="28"/>
              </w:rPr>
              <w:t>яч</w:t>
            </w:r>
            <w:r>
              <w:rPr>
                <w:sz w:val="28"/>
              </w:rPr>
              <w:t xml:space="preserve"> населения</w:t>
            </w:r>
          </w:p>
        </w:tc>
      </w:tr>
      <w:tr>
        <w:trPr>
          <w:trHeight w:hRule="atLeast" w:val="1201"/>
        </w:trPr>
        <w:tc>
          <w:tcPr>
            <w:tcW w:type="dxa" w:w="227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Сроки</w:t>
            </w:r>
            <w:r>
              <w:rPr>
                <w:color w:val="000000"/>
                <w:sz w:val="28"/>
              </w:rPr>
              <w:t xml:space="preserve"> и этапы </w:t>
            </w:r>
            <w:r>
              <w:rPr>
                <w:color w:val="000000"/>
                <w:sz w:val="28"/>
              </w:rPr>
              <w:t xml:space="preserve">реализации </w:t>
            </w:r>
            <w:r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>одпрограммы</w:t>
            </w:r>
          </w:p>
        </w:tc>
        <w:tc>
          <w:tcPr>
            <w:tcW w:type="dxa" w:w="701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ind w:firstLine="0" w:left="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- 20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 xml:space="preserve"> годы</w:t>
            </w:r>
          </w:p>
        </w:tc>
      </w:tr>
      <w:tr>
        <w:trPr>
          <w:trHeight w:hRule="atLeast" w:val="4443"/>
        </w:trPr>
        <w:tc>
          <w:tcPr>
            <w:tcW w:type="dxa" w:w="227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rPr>
                <w:sz w:val="28"/>
              </w:rPr>
            </w:pPr>
            <w:r>
              <w:rPr>
                <w:sz w:val="28"/>
              </w:rPr>
              <w:t xml:space="preserve">Объемы и источники финансового обеспечения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одпрограммы</w:t>
            </w:r>
          </w:p>
        </w:tc>
        <w:tc>
          <w:tcPr>
            <w:tcW w:type="dxa" w:w="701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финансового обеспечения подпрограммы </w:t>
            </w:r>
            <w:r>
              <w:br/>
            </w:r>
            <w:r>
              <w:rPr>
                <w:sz w:val="28"/>
              </w:rPr>
              <w:t>составит – 10 255,03 тыс. рублей, в том числе по источникам финансового обеспечения:</w:t>
            </w:r>
          </w:p>
          <w:p w14:paraId="2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бюджет Ставропольского края </w:t>
            </w:r>
            <w:r>
              <w:rPr>
                <w:sz w:val="28"/>
              </w:rPr>
              <w:t>– 300,00</w:t>
            </w:r>
            <w:r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в том числе по годам:</w:t>
            </w:r>
          </w:p>
          <w:p w14:paraId="2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100,00 тыс. рублей;</w:t>
            </w:r>
          </w:p>
          <w:p w14:paraId="2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100,00 тыс. рублей;</w:t>
            </w:r>
          </w:p>
          <w:p w14:paraId="2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100,00 тыс. рублей;</w:t>
            </w:r>
          </w:p>
          <w:p w14:paraId="2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бюджет города – 9 955,03 тыс. рублей, в том числе по годам:</w:t>
            </w:r>
          </w:p>
          <w:p w14:paraId="2B000000">
            <w:pPr>
              <w:rPr>
                <w:sz w:val="28"/>
              </w:rPr>
            </w:pPr>
            <w:r>
              <w:rPr>
                <w:sz w:val="28"/>
              </w:rPr>
              <w:t>в 2023 году – 9 281,01 тыс. рублей;</w:t>
            </w:r>
          </w:p>
          <w:p w14:paraId="2C000000">
            <w:pPr>
              <w:rPr>
                <w:sz w:val="28"/>
              </w:rPr>
            </w:pPr>
            <w:r>
              <w:rPr>
                <w:sz w:val="28"/>
              </w:rPr>
              <w:t>в 2024 году – 337,01 тыс. рублей;</w:t>
            </w:r>
          </w:p>
          <w:p w14:paraId="2D000000">
            <w:r>
              <w:rPr>
                <w:sz w:val="28"/>
              </w:rPr>
              <w:t>в 2025 году – 337,01 тыс. рублей</w:t>
            </w:r>
          </w:p>
        </w:tc>
      </w:tr>
      <w:tr>
        <w:tc>
          <w:tcPr>
            <w:tcW w:type="dxa" w:w="227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rPr>
                <w:sz w:val="28"/>
              </w:rPr>
            </w:pPr>
            <w:r>
              <w:rPr>
                <w:sz w:val="28"/>
              </w:rPr>
              <w:t xml:space="preserve">Ожидаемые конечные результаты реализации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одпрограммы</w:t>
            </w:r>
          </w:p>
        </w:tc>
        <w:tc>
          <w:tcPr>
            <w:tcW w:type="dxa" w:w="701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r>
              <w:rPr>
                <w:sz w:val="28"/>
              </w:rPr>
              <w:t>мест массового пребывания граждан</w:t>
            </w:r>
            <w:r>
              <w:rPr>
                <w:sz w:val="28"/>
              </w:rPr>
              <w:t xml:space="preserve"> средствами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антитеррористической защищенности</w:t>
            </w:r>
            <w:r>
              <w:rPr>
                <w:sz w:val="28"/>
              </w:rPr>
              <w:t>;</w:t>
            </w:r>
          </w:p>
          <w:p w14:paraId="3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информированност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 образовательных организаций города в сфере профилакт</w:t>
            </w:r>
            <w:r>
              <w:rPr>
                <w:rStyle w:val="Style_3_ch"/>
                <w:sz w:val="28"/>
              </w:rPr>
              <w:t>ики терроризма</w:t>
            </w:r>
            <w:r>
              <w:rPr>
                <w:rStyle w:val="Style_3_ch"/>
                <w:sz w:val="28"/>
              </w:rPr>
              <w:t>;</w:t>
            </w:r>
          </w:p>
          <w:p w14:paraId="3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патрулирование мест массового пребывания граждан </w:t>
            </w:r>
            <w:r>
              <w:rPr>
                <w:rStyle w:val="Style_3_ch"/>
                <w:sz w:val="28"/>
              </w:rPr>
              <w:t xml:space="preserve"> </w:t>
            </w:r>
            <w:r>
              <w:rPr>
                <w:rStyle w:val="Style_3_ch"/>
                <w:sz w:val="28"/>
              </w:rPr>
              <w:t xml:space="preserve">членами народных дружин города, осуществляющих </w:t>
            </w:r>
            <w:r>
              <w:rPr>
                <w:rStyle w:val="Style_3_ch"/>
                <w:sz w:val="28"/>
              </w:rPr>
              <w:t>охрану общественного порядка на территории города</w:t>
            </w:r>
          </w:p>
        </w:tc>
      </w:tr>
    </w:tbl>
    <w:p w14:paraId="32000000">
      <w:pPr>
        <w:ind/>
        <w:jc w:val="center"/>
        <w:rPr>
          <w:sz w:val="28"/>
        </w:rPr>
      </w:pPr>
      <w:r>
        <w:rPr>
          <w:sz w:val="28"/>
        </w:rPr>
        <w:t xml:space="preserve">Характеристика основных мероприятий </w:t>
      </w:r>
      <w:r>
        <w:rPr>
          <w:sz w:val="28"/>
        </w:rPr>
        <w:t>п</w:t>
      </w:r>
      <w:r>
        <w:rPr>
          <w:sz w:val="28"/>
        </w:rPr>
        <w:t xml:space="preserve">одпрограммы </w:t>
      </w:r>
    </w:p>
    <w:p w14:paraId="33000000">
      <w:pPr>
        <w:rPr>
          <w:sz w:val="28"/>
        </w:rPr>
      </w:pPr>
    </w:p>
    <w:p w14:paraId="34000000">
      <w:pPr>
        <w:ind w:firstLine="709" w:left="0"/>
        <w:jc w:val="both"/>
        <w:rPr>
          <w:sz w:val="28"/>
        </w:rPr>
      </w:pPr>
      <w:r>
        <w:rPr>
          <w:sz w:val="28"/>
        </w:rPr>
        <w:t>Подпрограммой предусмотрена реализация следующих основных мероприятий: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Приобретение</w:t>
      </w:r>
      <w:r>
        <w:rPr>
          <w:sz w:val="28"/>
        </w:rPr>
        <w:t xml:space="preserve"> средств инженерно-технической защищенности мест массового пребывания людей на территории города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реализации данного основного мероприятия </w:t>
      </w:r>
      <w:r>
        <w:rPr>
          <w:sz w:val="28"/>
        </w:rPr>
        <w:t>п</w:t>
      </w:r>
      <w:r>
        <w:rPr>
          <w:sz w:val="28"/>
        </w:rPr>
        <w:t xml:space="preserve">одпрограммы осуществляется: </w:t>
      </w:r>
    </w:p>
    <w:p w14:paraId="37000000">
      <w:pPr>
        <w:ind w:firstLine="709" w:left="0"/>
        <w:jc w:val="both"/>
        <w:rPr>
          <w:rFonts w:ascii="Times New Roman ,serif" w:hAnsi="Times New Roman ,serif"/>
          <w:sz w:val="28"/>
        </w:rPr>
      </w:pPr>
      <w:r>
        <w:rPr>
          <w:sz w:val="28"/>
        </w:rPr>
        <w:t>приобретение и установк</w:t>
      </w:r>
      <w:r>
        <w:rPr>
          <w:sz w:val="28"/>
        </w:rPr>
        <w:t>а</w:t>
      </w:r>
      <w:r>
        <w:rPr>
          <w:rFonts w:ascii="Times New Roman ,serif" w:hAnsi="Times New Roman ,serif"/>
        </w:rPr>
        <w:t xml:space="preserve"> </w:t>
      </w:r>
      <w:r>
        <w:rPr>
          <w:rFonts w:ascii="Times New Roman ,serif" w:hAnsi="Times New Roman ,serif"/>
          <w:sz w:val="28"/>
        </w:rPr>
        <w:t xml:space="preserve">видеокамер уличного </w:t>
      </w:r>
      <w:r>
        <w:rPr>
          <w:rFonts w:ascii="Times New Roman ,serif" w:hAnsi="Times New Roman ,serif"/>
          <w:sz w:val="28"/>
        </w:rPr>
        <w:t xml:space="preserve">и </w:t>
      </w:r>
      <w:r>
        <w:rPr>
          <w:rFonts w:ascii="Times New Roman ,serif" w:hAnsi="Times New Roman ,serif"/>
          <w:sz w:val="28"/>
        </w:rPr>
        <w:t>внутреннего исполнения</w:t>
      </w:r>
      <w:r>
        <w:rPr>
          <w:rFonts w:ascii="Times New Roman ,serif" w:hAnsi="Times New Roman ,serif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коммутатор</w:t>
      </w:r>
      <w:r>
        <w:rPr>
          <w:color w:val="000000"/>
          <w:sz w:val="28"/>
        </w:rPr>
        <w:t xml:space="preserve">а, </w:t>
      </w:r>
      <w:r>
        <w:rPr>
          <w:rFonts w:ascii="Times New Roman ,serif" w:hAnsi="Times New Roman ,serif"/>
          <w:sz w:val="28"/>
        </w:rPr>
        <w:t>сетево</w:t>
      </w:r>
      <w:r>
        <w:rPr>
          <w:rFonts w:ascii="Times New Roman ,serif" w:hAnsi="Times New Roman ,serif"/>
          <w:sz w:val="28"/>
        </w:rPr>
        <w:t>го</w:t>
      </w:r>
      <w:r>
        <w:rPr>
          <w:rFonts w:ascii="Times New Roman ,serif" w:hAnsi="Times New Roman ,serif"/>
          <w:sz w:val="28"/>
        </w:rPr>
        <w:t xml:space="preserve"> хранилищ</w:t>
      </w:r>
      <w:r>
        <w:rPr>
          <w:rFonts w:ascii="Times New Roman ,serif" w:hAnsi="Times New Roman ,serif"/>
          <w:sz w:val="28"/>
        </w:rPr>
        <w:t>а</w:t>
      </w:r>
      <w:r>
        <w:rPr>
          <w:rFonts w:ascii="Times New Roman ,serif" w:hAnsi="Times New Roman ,serif"/>
          <w:sz w:val="28"/>
        </w:rPr>
        <w:t xml:space="preserve">, </w:t>
      </w:r>
      <w:r>
        <w:rPr>
          <w:rFonts w:ascii="Times New Roman ,serif" w:hAnsi="Times New Roman ,serif"/>
          <w:sz w:val="28"/>
        </w:rPr>
        <w:t>источника бесперебойного питания;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>приобретение и установка</w:t>
      </w:r>
      <w:r>
        <w:rPr>
          <w:sz w:val="28"/>
        </w:rPr>
        <w:t xml:space="preserve"> систем видеонаблюдения </w:t>
      </w:r>
      <w:r>
        <w:rPr>
          <w:sz w:val="28"/>
        </w:rPr>
        <w:t xml:space="preserve">в </w:t>
      </w:r>
      <w:r>
        <w:rPr>
          <w:sz w:val="28"/>
        </w:rPr>
        <w:t>мест</w:t>
      </w:r>
      <w:r>
        <w:rPr>
          <w:sz w:val="28"/>
        </w:rPr>
        <w:t>ах</w:t>
      </w:r>
      <w:r>
        <w:rPr>
          <w:sz w:val="28"/>
        </w:rPr>
        <w:t xml:space="preserve"> массового пребывания </w:t>
      </w:r>
      <w:r>
        <w:rPr>
          <w:sz w:val="28"/>
        </w:rPr>
        <w:t xml:space="preserve">граждан на территории </w:t>
      </w:r>
      <w:r>
        <w:rPr>
          <w:sz w:val="28"/>
        </w:rPr>
        <w:t>города.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>Непосредственным результат</w:t>
      </w:r>
      <w:r>
        <w:rPr>
          <w:sz w:val="28"/>
        </w:rPr>
        <w:t>ом</w:t>
      </w:r>
      <w:r>
        <w:rPr>
          <w:sz w:val="28"/>
        </w:rPr>
        <w:t xml:space="preserve"> реализации данного основного мероприятия </w:t>
      </w:r>
      <w:r>
        <w:rPr>
          <w:sz w:val="28"/>
        </w:rPr>
        <w:t>п</w:t>
      </w:r>
      <w:r>
        <w:rPr>
          <w:sz w:val="28"/>
        </w:rPr>
        <w:t>одпрограммы стан</w:t>
      </w:r>
      <w:r>
        <w:rPr>
          <w:sz w:val="28"/>
        </w:rPr>
        <w:t>е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>увеличение доли мест массового пребывания людей, расположенных на территории города, оснащенных системами видеонаблюдения</w:t>
      </w:r>
      <w:r>
        <w:rPr>
          <w:sz w:val="28"/>
        </w:rPr>
        <w:t xml:space="preserve"> </w:t>
      </w:r>
      <w:r>
        <w:rPr>
          <w:sz w:val="28"/>
        </w:rPr>
        <w:t>из общего</w:t>
      </w:r>
      <w:r>
        <w:rPr>
          <w:sz w:val="28"/>
        </w:rPr>
        <w:t xml:space="preserve"> количеств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мест массового пребывания людей</w:t>
      </w:r>
      <w:r>
        <w:rPr>
          <w:sz w:val="28"/>
        </w:rPr>
        <w:t xml:space="preserve"> на территории города</w:t>
      </w:r>
      <w:r>
        <w:rPr>
          <w:sz w:val="28"/>
        </w:rPr>
        <w:t>.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>Ответственным исполнителем данного основного мероприятия подпрограммы является отдел общественной безопасности, соисполнителем данного основного мероприятия является МКУ «Управление по ЧС и ГО».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2. П</w:t>
      </w:r>
      <w:r>
        <w:rPr>
          <w:sz w:val="28"/>
        </w:rPr>
        <w:t>роведение информационно-пропагандистских мероприятий, направленных на профилактику идеологии терроризма на территории города</w:t>
      </w:r>
      <w:r>
        <w:rPr>
          <w:sz w:val="28"/>
        </w:rPr>
        <w:t>.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>В рамках реализации данного основного мероприятия подпрограммы осуществляется: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методическое обеспечение </w:t>
      </w:r>
      <w:r>
        <w:rPr>
          <w:sz w:val="28"/>
        </w:rPr>
        <w:t>образовательных организаций города в сфере</w:t>
      </w:r>
      <w:r>
        <w:rPr>
          <w:sz w:val="28"/>
        </w:rPr>
        <w:t xml:space="preserve"> пр</w:t>
      </w:r>
      <w:r>
        <w:rPr>
          <w:sz w:val="28"/>
        </w:rPr>
        <w:t>офилактики терроризма;</w:t>
      </w:r>
    </w:p>
    <w:p w14:paraId="3E000000">
      <w:pPr>
        <w:ind w:firstLine="709" w:left="0"/>
        <w:jc w:val="both"/>
        <w:rPr>
          <w:sz w:val="28"/>
        </w:rPr>
      </w:pPr>
      <w:r>
        <w:rPr>
          <w:sz w:val="28"/>
        </w:rPr>
        <w:t>обеспечение создания</w:t>
      </w:r>
      <w:r>
        <w:rPr>
          <w:sz w:val="28"/>
        </w:rPr>
        <w:t xml:space="preserve"> сувенирной продукции </w:t>
      </w:r>
      <w:r>
        <w:rPr>
          <w:sz w:val="28"/>
        </w:rPr>
        <w:t xml:space="preserve">в профилактики </w:t>
      </w:r>
      <w:r>
        <w:rPr>
          <w:sz w:val="28"/>
        </w:rPr>
        <w:t>терроризма;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>проведение конкурса для учащихся образовательных организаций города Невинномысска «Нет терроризму»;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обеспечение </w:t>
      </w:r>
      <w:r>
        <w:rPr>
          <w:sz w:val="28"/>
        </w:rPr>
        <w:t>создания видеоматериалов антитеррористического содержания;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обеспечение создания и размещение баннеров в профилактики </w:t>
      </w:r>
      <w:r>
        <w:rPr>
          <w:sz w:val="28"/>
        </w:rPr>
        <w:t>терроризма</w:t>
      </w:r>
      <w:r>
        <w:rPr>
          <w:sz w:val="28"/>
        </w:rPr>
        <w:t>.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Непосредственными</w:t>
      </w:r>
      <w:r>
        <w:rPr>
          <w:sz w:val="28"/>
        </w:rPr>
        <w:t xml:space="preserve"> результатами данного основного мероприятия </w:t>
      </w:r>
      <w:r>
        <w:rPr>
          <w:sz w:val="28"/>
        </w:rPr>
        <w:t>п</w:t>
      </w:r>
      <w:r>
        <w:rPr>
          <w:sz w:val="28"/>
        </w:rPr>
        <w:t xml:space="preserve">одпрограммы станет </w:t>
      </w:r>
      <w:r>
        <w:rPr>
          <w:sz w:val="28"/>
        </w:rPr>
        <w:t xml:space="preserve">повышение уровня информированности </w:t>
      </w:r>
      <w:r>
        <w:rPr>
          <w:sz w:val="28"/>
        </w:rPr>
        <w:t>образовательных организаций города</w:t>
      </w:r>
      <w:r>
        <w:rPr>
          <w:sz w:val="28"/>
        </w:rPr>
        <w:t xml:space="preserve"> о ситуации в сфере </w:t>
      </w:r>
      <w:r>
        <w:rPr>
          <w:sz w:val="28"/>
        </w:rPr>
        <w:t>профилактики терроризма в городе.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Ответственным исполнителем данного основного мероприятия </w:t>
      </w:r>
      <w:r>
        <w:rPr>
          <w:sz w:val="28"/>
        </w:rPr>
        <w:t>п</w:t>
      </w:r>
      <w:r>
        <w:rPr>
          <w:sz w:val="28"/>
        </w:rPr>
        <w:t>одпрограммы является отдел общественной безопасности.</w:t>
      </w:r>
    </w:p>
    <w:p w14:paraId="44000000">
      <w:pPr>
        <w:ind w:firstLine="709" w:left="0" w:right="-108"/>
        <w:jc w:val="both"/>
        <w:rPr>
          <w:sz w:val="28"/>
        </w:rPr>
      </w:pPr>
      <w:r>
        <w:rPr>
          <w:sz w:val="28"/>
        </w:rPr>
        <w:t>3. О</w:t>
      </w:r>
      <w:r>
        <w:rPr>
          <w:sz w:val="28"/>
        </w:rPr>
        <w:t>беспечение деятельности народных дружин города</w:t>
      </w:r>
      <w:r>
        <w:rPr>
          <w:sz w:val="28"/>
        </w:rPr>
        <w:t>.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реализации данного основного мероприятия </w:t>
      </w:r>
      <w:r>
        <w:rPr>
          <w:sz w:val="28"/>
        </w:rPr>
        <w:t>п</w:t>
      </w:r>
      <w:r>
        <w:rPr>
          <w:sz w:val="28"/>
        </w:rPr>
        <w:t xml:space="preserve">одпрограммы осуществляется: </w:t>
      </w:r>
    </w:p>
    <w:p w14:paraId="4600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страхование членов народн</w:t>
      </w:r>
      <w:r>
        <w:rPr>
          <w:sz w:val="28"/>
        </w:rPr>
        <w:t>ых</w:t>
      </w:r>
      <w:r>
        <w:rPr>
          <w:sz w:val="28"/>
        </w:rPr>
        <w:t xml:space="preserve"> дружин</w:t>
      </w:r>
      <w:r>
        <w:rPr>
          <w:sz w:val="28"/>
        </w:rPr>
        <w:t>;</w:t>
      </w:r>
    </w:p>
    <w:p w14:paraId="4700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изготовление удостоверени</w:t>
      </w:r>
      <w:r>
        <w:rPr>
          <w:sz w:val="28"/>
        </w:rPr>
        <w:t>й</w:t>
      </w:r>
      <w:r>
        <w:rPr>
          <w:sz w:val="28"/>
        </w:rPr>
        <w:t xml:space="preserve"> и повяз</w:t>
      </w:r>
      <w:r>
        <w:rPr>
          <w:sz w:val="28"/>
        </w:rPr>
        <w:t>ок.</w:t>
      </w:r>
    </w:p>
    <w:p w14:paraId="48000000">
      <w:pPr>
        <w:ind w:firstLine="675" w:left="34" w:right="-62"/>
        <w:jc w:val="both"/>
        <w:rPr>
          <w:sz w:val="28"/>
        </w:rPr>
      </w:pPr>
      <w:r>
        <w:rPr>
          <w:sz w:val="28"/>
        </w:rPr>
        <w:t xml:space="preserve">Непосредственными результатами реализации данного основного </w:t>
      </w:r>
      <w:r>
        <w:rPr>
          <w:sz w:val="28"/>
        </w:rPr>
        <w:t xml:space="preserve">мероприятия подпрограммы является </w:t>
      </w:r>
      <w:r>
        <w:rPr>
          <w:rStyle w:val="Style_3_ch"/>
          <w:sz w:val="28"/>
        </w:rPr>
        <w:t xml:space="preserve">количество выходов </w:t>
      </w:r>
      <w:r>
        <w:rPr>
          <w:rStyle w:val="Style_3_ch"/>
          <w:sz w:val="28"/>
        </w:rPr>
        <w:t xml:space="preserve">членов народных дружин города, осуществляющих </w:t>
      </w:r>
      <w:r>
        <w:rPr>
          <w:rStyle w:val="Style_3_ch"/>
          <w:sz w:val="28"/>
        </w:rPr>
        <w:t>охрану общественного порядка на территории города</w:t>
      </w:r>
      <w:r>
        <w:rPr>
          <w:sz w:val="28"/>
        </w:rPr>
        <w:t>.</w:t>
      </w:r>
    </w:p>
    <w:p w14:paraId="4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Ответственным исполнителем данного основного мероприятия </w:t>
      </w:r>
      <w:r>
        <w:rPr>
          <w:sz w:val="28"/>
        </w:rPr>
        <w:t>п</w:t>
      </w:r>
      <w:r>
        <w:rPr>
          <w:sz w:val="28"/>
        </w:rPr>
        <w:t>одпрограммы является отдел общественной безопасности.</w:t>
      </w:r>
    </w:p>
    <w:p w14:paraId="4A000000">
      <w:pPr>
        <w:ind w:firstLine="674" w:left="34" w:right="-62"/>
        <w:jc w:val="both"/>
        <w:rPr>
          <w:sz w:val="28"/>
        </w:rPr>
      </w:pPr>
      <w:r>
        <w:rPr>
          <w:sz w:val="28"/>
        </w:rPr>
        <w:t xml:space="preserve">В реализации данного основного мероприятия </w:t>
      </w:r>
      <w:r>
        <w:rPr>
          <w:sz w:val="28"/>
        </w:rPr>
        <w:t>п</w:t>
      </w:r>
      <w:r>
        <w:rPr>
          <w:sz w:val="28"/>
        </w:rPr>
        <w:t>одпрограммы участву</w:t>
      </w:r>
      <w:r>
        <w:rPr>
          <w:sz w:val="28"/>
        </w:rPr>
        <w:t>ю</w:t>
      </w:r>
      <w:r>
        <w:rPr>
          <w:sz w:val="28"/>
        </w:rPr>
        <w:t xml:space="preserve">т </w:t>
      </w:r>
      <w:r>
        <w:rPr>
          <w:sz w:val="28"/>
        </w:rPr>
        <w:t>народные дружины города</w:t>
      </w:r>
      <w:r>
        <w:rPr>
          <w:sz w:val="28"/>
        </w:rPr>
        <w:t>.</w:t>
      </w:r>
    </w:p>
    <w:p w14:paraId="4B000000">
      <w:pPr>
        <w:ind w:firstLine="709" w:left="0"/>
        <w:jc w:val="both"/>
        <w:rPr>
          <w:sz w:val="28"/>
        </w:rPr>
      </w:pPr>
      <w:r>
        <w:rPr>
          <w:sz w:val="28"/>
        </w:rPr>
        <w:t>4. П</w:t>
      </w:r>
      <w:r>
        <w:rPr>
          <w:sz w:val="28"/>
        </w:rPr>
        <w:t xml:space="preserve">роведение мероприятий, направленных на профилактику </w:t>
      </w:r>
      <w:r>
        <w:rPr>
          <w:sz w:val="28"/>
        </w:rPr>
        <w:t>правонарушений, в том числе мошенничества, наркомании, алкоголизма, табакокурения, рецидивной преступности на территории город</w:t>
      </w:r>
      <w:r>
        <w:rPr>
          <w:sz w:val="28"/>
        </w:rPr>
        <w:t>а.</w:t>
      </w:r>
    </w:p>
    <w:p w14:paraId="4C000000">
      <w:pPr>
        <w:ind w:firstLine="709" w:left="0"/>
        <w:jc w:val="both"/>
        <w:rPr>
          <w:sz w:val="28"/>
        </w:rPr>
      </w:pPr>
      <w:r>
        <w:rPr>
          <w:sz w:val="28"/>
        </w:rPr>
        <w:t>В рамках реализации данного основного мероприятия подпрограммы осуществляется</w:t>
      </w:r>
      <w:r>
        <w:rPr>
          <w:sz w:val="28"/>
        </w:rPr>
        <w:t>:</w:t>
      </w:r>
    </w:p>
    <w:p w14:paraId="4D000000">
      <w:pPr>
        <w:ind w:firstLine="709" w:left="0"/>
        <w:jc w:val="both"/>
        <w:rPr>
          <w:sz w:val="28"/>
        </w:rPr>
      </w:pPr>
      <w:r>
        <w:rPr>
          <w:sz w:val="28"/>
        </w:rPr>
        <w:t>проведение конкурса для учащихся образовательных организаций города Невинномысска «</w:t>
      </w:r>
      <w:r>
        <w:rPr>
          <w:sz w:val="28"/>
        </w:rPr>
        <w:t>Спасем жизнь вместе</w:t>
      </w:r>
      <w:r>
        <w:rPr>
          <w:sz w:val="28"/>
        </w:rPr>
        <w:t>»;</w:t>
      </w:r>
    </w:p>
    <w:p w14:paraId="4E000000">
      <w:pPr>
        <w:ind w:firstLine="709" w:left="0"/>
        <w:jc w:val="both"/>
        <w:rPr>
          <w:sz w:val="28"/>
        </w:rPr>
      </w:pPr>
      <w:r>
        <w:rPr>
          <w:sz w:val="28"/>
        </w:rPr>
        <w:t>проведение профилактических бесед с лицами, освободившимися из учреждений уголовно-исполнительной системы, находящимися в трудной жизненной ситуации</w:t>
      </w:r>
      <w:r>
        <w:rPr>
          <w:sz w:val="28"/>
        </w:rPr>
        <w:t>;</w:t>
      </w:r>
    </w:p>
    <w:p w14:paraId="4F000000">
      <w:pPr>
        <w:ind w:firstLine="709" w:left="0"/>
        <w:jc w:val="both"/>
        <w:rPr>
          <w:sz w:val="28"/>
        </w:rPr>
      </w:pPr>
      <w:r>
        <w:rPr>
          <w:sz w:val="28"/>
        </w:rPr>
        <w:t>организация лекций, бесед, круглых столов, конкурса рисунков, акций по профилактике правонарушений, в том числе наркомании, алкоголизма, табакокурения и других зависимостей;</w:t>
      </w:r>
    </w:p>
    <w:p w14:paraId="50000000">
      <w:pPr>
        <w:ind w:firstLine="709" w:left="0"/>
        <w:jc w:val="both"/>
        <w:rPr>
          <w:sz w:val="28"/>
        </w:rPr>
      </w:pPr>
      <w:r>
        <w:rPr>
          <w:sz w:val="28"/>
        </w:rPr>
        <w:t>организация мероприятий антинаркотической направленности, приуроченны</w:t>
      </w:r>
      <w:r>
        <w:rPr>
          <w:sz w:val="28"/>
        </w:rPr>
        <w:t>х</w:t>
      </w:r>
      <w:r>
        <w:rPr>
          <w:sz w:val="28"/>
        </w:rPr>
        <w:t xml:space="preserve"> к Международному дню борьбы с наркоманией и незаконным оборотом наркотиков (26 июня);</w:t>
      </w:r>
    </w:p>
    <w:p w14:paraId="51000000">
      <w:pPr>
        <w:ind w:firstLine="709" w:left="0"/>
        <w:jc w:val="both"/>
        <w:rPr>
          <w:sz w:val="28"/>
        </w:rPr>
      </w:pPr>
      <w:r>
        <w:rPr>
          <w:sz w:val="28"/>
        </w:rPr>
        <w:t>проведение информационно-пропагандистских мероприятий, направленных на профилактику правонарушений</w:t>
      </w:r>
      <w:r>
        <w:rPr>
          <w:sz w:val="28"/>
        </w:rPr>
        <w:t xml:space="preserve">, </w:t>
      </w:r>
      <w:r>
        <w:rPr>
          <w:sz w:val="28"/>
        </w:rPr>
        <w:t>в том числе мошенничества, наркомании, алкоголизма, табакокурения, рецидивной преступности</w:t>
      </w:r>
      <w:r>
        <w:rPr>
          <w:sz w:val="28"/>
        </w:rPr>
        <w:t>.</w:t>
      </w:r>
    </w:p>
    <w:p w14:paraId="52000000">
      <w:pPr>
        <w:ind w:firstLine="709" w:left="0"/>
        <w:jc w:val="both"/>
        <w:rPr>
          <w:sz w:val="28"/>
        </w:rPr>
      </w:pPr>
      <w:r>
        <w:rPr>
          <w:sz w:val="28"/>
        </w:rPr>
        <w:t>Непосредственн</w:t>
      </w:r>
      <w:r>
        <w:rPr>
          <w:sz w:val="28"/>
        </w:rPr>
        <w:t>ым</w:t>
      </w:r>
      <w:r>
        <w:rPr>
          <w:sz w:val="28"/>
        </w:rPr>
        <w:t xml:space="preserve"> результат</w:t>
      </w:r>
      <w:r>
        <w:rPr>
          <w:sz w:val="28"/>
        </w:rPr>
        <w:t>ом</w:t>
      </w:r>
      <w:r>
        <w:rPr>
          <w:sz w:val="28"/>
        </w:rPr>
        <w:t xml:space="preserve"> данного основного мероприятия </w:t>
      </w:r>
      <w:r>
        <w:rPr>
          <w:sz w:val="28"/>
        </w:rPr>
        <w:t>п</w:t>
      </w:r>
      <w:r>
        <w:rPr>
          <w:sz w:val="28"/>
        </w:rPr>
        <w:t xml:space="preserve">одпрограммы является </w:t>
      </w:r>
      <w:r>
        <w:rPr>
          <w:sz w:val="28"/>
        </w:rPr>
        <w:t xml:space="preserve">уменьшение </w:t>
      </w:r>
      <w:r>
        <w:rPr>
          <w:sz w:val="28"/>
        </w:rPr>
        <w:t>количеств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преступлений</w:t>
      </w:r>
      <w:r>
        <w:rPr>
          <w:sz w:val="28"/>
        </w:rPr>
        <w:t xml:space="preserve"> </w:t>
      </w:r>
      <w:r>
        <w:rPr>
          <w:sz w:val="28"/>
        </w:rPr>
        <w:t xml:space="preserve">в сфере </w:t>
      </w:r>
      <w:r>
        <w:rPr>
          <w:sz w:val="28"/>
        </w:rPr>
        <w:t>правонарушений, в том числе</w:t>
      </w:r>
      <w:r>
        <w:rPr>
          <w:sz w:val="28"/>
        </w:rPr>
        <w:t xml:space="preserve"> мошенничества,</w:t>
      </w:r>
      <w:r>
        <w:rPr>
          <w:sz w:val="28"/>
        </w:rPr>
        <w:t xml:space="preserve"> наркомании, алкоголизма, табакокурения и рецидивной преступности</w:t>
      </w:r>
      <w:r>
        <w:rPr>
          <w:sz w:val="28"/>
        </w:rPr>
        <w:t xml:space="preserve"> на территории города.</w:t>
      </w:r>
    </w:p>
    <w:p w14:paraId="53000000">
      <w:pPr>
        <w:ind w:firstLine="674" w:left="34" w:right="-62"/>
        <w:jc w:val="both"/>
        <w:rPr>
          <w:sz w:val="28"/>
        </w:rPr>
      </w:pPr>
      <w:r>
        <w:rPr>
          <w:sz w:val="28"/>
        </w:rPr>
        <w:t xml:space="preserve">Ответственным исполнителем данного основного мероприятия </w:t>
      </w:r>
      <w:r>
        <w:rPr>
          <w:sz w:val="28"/>
        </w:rPr>
        <w:t>п</w:t>
      </w:r>
      <w:r>
        <w:rPr>
          <w:sz w:val="28"/>
        </w:rPr>
        <w:t>одпрограммы является отдел общественной безопасности.</w:t>
      </w:r>
      <w:r>
        <w:rPr>
          <w:sz w:val="28"/>
        </w:rPr>
        <w:t>».</w:t>
      </w:r>
    </w:p>
    <w:p w14:paraId="54000000">
      <w:pPr>
        <w:ind w:firstLine="674" w:left="34" w:right="-62"/>
        <w:jc w:val="both"/>
        <w:rPr>
          <w:sz w:val="28"/>
        </w:rPr>
      </w:pPr>
    </w:p>
    <w:p w14:paraId="55000000">
      <w:pPr>
        <w:ind w:firstLine="674" w:left="34" w:right="-62"/>
        <w:jc w:val="both"/>
        <w:rPr>
          <w:sz w:val="28"/>
        </w:rPr>
      </w:pPr>
    </w:p>
    <w:p w14:paraId="56000000">
      <w:pPr>
        <w:pStyle w:val="Style_4"/>
        <w:tabs>
          <w:tab w:leader="none" w:pos="993" w:val="left"/>
          <w:tab w:leader="none" w:pos="7938" w:val="left"/>
        </w:tabs>
        <w:spacing w:line="240" w:lineRule="exact"/>
        <w:ind w:right="-2"/>
        <w:jc w:val="both"/>
        <w:rPr>
          <w:rStyle w:val="Style_5_ch"/>
          <w:b w:val="1"/>
          <w:color w:val="000000"/>
          <w:sz w:val="28"/>
        </w:rPr>
      </w:pPr>
      <w:r>
        <w:rPr>
          <w:rStyle w:val="Style_5_ch"/>
          <w:b w:val="0"/>
          <w:color w:val="000000"/>
          <w:sz w:val="28"/>
        </w:rPr>
        <w:t>Начальник отдела</w:t>
      </w:r>
    </w:p>
    <w:p w14:paraId="57000000">
      <w:pPr>
        <w:pStyle w:val="Style_4"/>
        <w:tabs>
          <w:tab w:leader="none" w:pos="993" w:val="left"/>
          <w:tab w:leader="none" w:pos="7938" w:val="left"/>
        </w:tabs>
        <w:spacing w:line="240" w:lineRule="exact"/>
        <w:ind w:right="-2"/>
        <w:jc w:val="both"/>
        <w:rPr>
          <w:rStyle w:val="Style_5_ch"/>
          <w:b w:val="1"/>
          <w:color w:val="000000"/>
          <w:sz w:val="28"/>
        </w:rPr>
      </w:pPr>
      <w:r>
        <w:rPr>
          <w:rStyle w:val="Style_5_ch"/>
          <w:b w:val="0"/>
          <w:color w:val="000000"/>
          <w:sz w:val="28"/>
        </w:rPr>
        <w:t>общественной безопасности</w:t>
      </w:r>
    </w:p>
    <w:p w14:paraId="58000000">
      <w:pPr>
        <w:spacing w:line="240" w:lineRule="exact"/>
        <w:ind/>
        <w:jc w:val="both"/>
      </w:pPr>
      <w:r>
        <w:rPr>
          <w:rStyle w:val="Style_5_ch"/>
          <w:color w:val="000000"/>
          <w:sz w:val="28"/>
        </w:rPr>
        <w:t xml:space="preserve">администрации города Невинномысска         </w:t>
      </w:r>
      <w:r>
        <w:rPr>
          <w:rStyle w:val="Style_5_ch"/>
          <w:color w:val="000000"/>
          <w:sz w:val="28"/>
        </w:rPr>
        <w:t xml:space="preserve">        </w:t>
      </w:r>
      <w:r>
        <w:rPr>
          <w:rStyle w:val="Style_5_ch"/>
          <w:color w:val="000000"/>
          <w:sz w:val="28"/>
        </w:rPr>
        <w:t xml:space="preserve">           </w:t>
      </w:r>
      <w:r>
        <w:rPr>
          <w:rStyle w:val="Style_5_ch"/>
          <w:color w:val="000000"/>
          <w:sz w:val="28"/>
        </w:rPr>
        <w:t xml:space="preserve">          А.Ю. Шеховцов</w:t>
      </w:r>
    </w:p>
    <w:sectPr>
      <w:headerReference r:id="rId1" w:type="default"/>
      <w:pgSz w:h="16838" w:orient="portrait" w:w="11906"/>
      <w:pgMar w:bottom="984" w:footer="709" w:gutter="0" w:header="568" w:left="1985" w:right="567" w:top="68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6" w:type="paragraph">
    <w:name w:val="toc 2"/>
    <w:next w:val="Style_3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footer"/>
    <w:basedOn w:val="Style_3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3_ch"/>
    <w:link w:val="Style_10"/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3"/>
    <w:link w:val="Style_12_ch"/>
    <w:rPr>
      <w:rFonts w:ascii="Tahoma" w:hAnsi="Tahoma"/>
      <w:sz w:val="16"/>
    </w:rPr>
  </w:style>
  <w:style w:styleId="Style_12_ch" w:type="character">
    <w:name w:val="Balloon Text"/>
    <w:basedOn w:val="Style_3_ch"/>
    <w:link w:val="Style_12"/>
    <w:rPr>
      <w:rFonts w:ascii="Tahoma" w:hAnsi="Tahoma"/>
      <w:sz w:val="16"/>
    </w:rPr>
  </w:style>
  <w:style w:styleId="Style_13" w:type="paragraph">
    <w:name w:val="extended-text__short"/>
    <w:link w:val="Style_13_ch"/>
  </w:style>
  <w:style w:styleId="Style_13_ch" w:type="character">
    <w:name w:val="extended-text__short"/>
    <w:link w:val="Style_13"/>
  </w:style>
  <w:style w:styleId="Style_4" w:type="paragraph">
    <w:name w:val="ConsPlusTitle"/>
    <w:link w:val="Style_4_ch"/>
    <w:pPr>
      <w:widowControl w:val="0"/>
      <w:ind/>
    </w:pPr>
    <w:rPr>
      <w:b w:val="1"/>
      <w:sz w:val="22"/>
    </w:rPr>
  </w:style>
  <w:style w:styleId="Style_4_ch" w:type="character">
    <w:name w:val="ConsPlusTitle"/>
    <w:link w:val="Style_4"/>
    <w:rPr>
      <w:b w:val="1"/>
      <w:sz w:val="22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5" w:type="paragraph">
    <w:name w:val="Основной текст1"/>
    <w:link w:val="Style_5_ch"/>
    <w:rPr>
      <w:rFonts w:ascii="Times New Roman" w:hAnsi="Times New Roman"/>
      <w:spacing w:val="0"/>
      <w:sz w:val="27"/>
      <w:u w:val="none"/>
    </w:rPr>
  </w:style>
  <w:style w:styleId="Style_5_ch" w:type="character">
    <w:name w:val="Основной текст1"/>
    <w:link w:val="Style_5"/>
    <w:rPr>
      <w:rFonts w:ascii="Times New Roman" w:hAnsi="Times New Roman"/>
      <w:spacing w:val="0"/>
      <w:sz w:val="27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2023-05-16T12:10:53Z</dcterms:modified>
</cp:coreProperties>
</file>