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0" w:left="4820"/>
        <w:jc w:val="center"/>
        <w:rPr>
          <w:sz w:val="28"/>
        </w:rPr>
      </w:pPr>
      <w:r>
        <w:rPr>
          <w:sz w:val="28"/>
        </w:rPr>
        <w:t xml:space="preserve">Приложение </w:t>
      </w:r>
      <w:r>
        <w:rPr>
          <w:sz w:val="28"/>
        </w:rPr>
        <w:t>6</w:t>
      </w:r>
    </w:p>
    <w:p w14:paraId="02000000">
      <w:pPr>
        <w:ind w:firstLine="0" w:left="4820"/>
        <w:jc w:val="center"/>
        <w:rPr>
          <w:sz w:val="28"/>
        </w:rPr>
      </w:pPr>
      <w:r>
        <w:rPr>
          <w:sz w:val="28"/>
        </w:rPr>
        <w:t xml:space="preserve">к муниципальной программе «Межнациональные отношения, поддержка казачества, </w:t>
      </w:r>
      <w:r>
        <w:rPr>
          <w:sz w:val="28"/>
        </w:rPr>
        <w:t>профилактика экстремизма, терроризма</w:t>
      </w:r>
      <w:r>
        <w:rPr>
          <w:sz w:val="28"/>
        </w:rPr>
        <w:t>, правонарушений и наркомании в городе Невинномысске»</w:t>
      </w:r>
    </w:p>
    <w:p w14:paraId="03000000">
      <w:pPr>
        <w:rPr>
          <w:sz w:val="28"/>
        </w:rPr>
      </w:pPr>
    </w:p>
    <w:p w14:paraId="04000000">
      <w:pPr>
        <w:rPr>
          <w:sz w:val="28"/>
        </w:rPr>
      </w:pPr>
    </w:p>
    <w:p w14:paraId="05000000">
      <w:pPr>
        <w:rPr>
          <w:sz w:val="28"/>
        </w:rPr>
      </w:pPr>
    </w:p>
    <w:p w14:paraId="06000000">
      <w:pPr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 xml:space="preserve">о весовых коэффициентах, присвоенных целям программы и задачам подпрограмм </w:t>
      </w:r>
      <w:r>
        <w:rPr>
          <w:sz w:val="28"/>
        </w:rPr>
        <w:t>муниципальной программ</w:t>
      </w:r>
      <w:r>
        <w:rPr>
          <w:sz w:val="28"/>
        </w:rPr>
        <w:t>ы</w:t>
      </w:r>
      <w:r>
        <w:rPr>
          <w:sz w:val="28"/>
        </w:rPr>
        <w:t xml:space="preserve"> «Межнациональные отношения, поддержка казачества, </w:t>
      </w:r>
      <w:r>
        <w:rPr>
          <w:sz w:val="28"/>
        </w:rPr>
        <w:t>профилактика экстремизма, терроризма</w:t>
      </w:r>
      <w:r>
        <w:rPr>
          <w:sz w:val="28"/>
        </w:rPr>
        <w:t>, правонарушений и наркомании в городе Невинномысске»</w:t>
      </w:r>
    </w:p>
    <w:p w14:paraId="08000000"/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69"/>
        <w:gridCol w:w="3958"/>
        <w:gridCol w:w="1246"/>
        <w:gridCol w:w="1108"/>
        <w:gridCol w:w="1246"/>
        <w:gridCol w:w="1109"/>
      </w:tblGrid>
      <w:tr>
        <w:tc>
          <w:tcPr>
            <w:tcW w:type="dxa" w:w="4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spacing w:line="240" w:lineRule="exact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п/п</w:t>
            </w:r>
          </w:p>
        </w:tc>
        <w:tc>
          <w:tcPr>
            <w:tcW w:type="dxa" w:w="39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spacing w:line="240" w:lineRule="exact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Цели программы и задачи подпрограмм программы</w:t>
            </w:r>
          </w:p>
        </w:tc>
        <w:tc>
          <w:tcPr>
            <w:tcW w:type="dxa" w:w="470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spacing w:line="240" w:lineRule="exact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>
        <w:tc>
          <w:tcPr>
            <w:tcW w:type="dxa" w:w="4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3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2022 год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3</w:t>
            </w:r>
            <w:r>
              <w:rPr>
                <w:sz w:val="16"/>
              </w:rPr>
              <w:t xml:space="preserve"> год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4</w:t>
            </w:r>
            <w:r>
              <w:rPr>
                <w:sz w:val="16"/>
              </w:rPr>
              <w:t xml:space="preserve"> год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 xml:space="preserve"> год</w:t>
            </w:r>
          </w:p>
        </w:tc>
      </w:tr>
      <w:t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3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type="dxa" w:w="3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Цель 1 </w:t>
            </w:r>
            <w:r>
              <w:rPr>
                <w:sz w:val="16"/>
              </w:rPr>
              <w:t>муниципальной программы «Межнациональные отношения, поддержка казачества, профилактика экстремизма, терроризма, правонарушений и наркомании в городе Невинномысске» (далее – программа)</w:t>
            </w:r>
            <w:r>
              <w:rPr>
                <w:sz w:val="16"/>
              </w:rPr>
              <w:t>: стабилизация и гармонизация межнациональных и межконфессиональных отношений в городе, укрепление общероссийской гражданской идентичности населения города Невинномысска (далее – город)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  <w:r>
              <w:rPr>
                <w:sz w:val="16"/>
              </w:rPr>
              <w:t>2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  <w:r>
              <w:rPr>
                <w:sz w:val="16"/>
              </w:rPr>
              <w:t>2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type="dxa" w:w="3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Задача 1 подпрограммы 1: </w:t>
            </w:r>
            <w:r>
              <w:rPr>
                <w:rFonts w:ascii="Times New Roman" w:hAnsi="Times New Roman"/>
                <w:sz w:val="16"/>
              </w:rPr>
              <w:t>создание условий для формирования общероссийской гражданской идентичности населения города на базе традиционных нравственных ценностей народов России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type="dxa" w:w="3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Цель 2 программы: </w:t>
            </w:r>
            <w:r>
              <w:rPr>
                <w:rFonts w:ascii="Times New Roman" w:hAnsi="Times New Roman"/>
                <w:sz w:val="16"/>
              </w:rPr>
              <w:t xml:space="preserve">привлечение казачества к обеспечению общественного </w:t>
            </w:r>
            <w:r>
              <w:rPr>
                <w:rFonts w:ascii="Times New Roman" w:hAnsi="Times New Roman"/>
                <w:sz w:val="16"/>
              </w:rPr>
              <w:t>порядка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  <w:r>
              <w:rPr>
                <w:sz w:val="16"/>
              </w:rPr>
              <w:t>5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0,95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0,95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0,95</w:t>
            </w:r>
          </w:p>
        </w:tc>
      </w:tr>
      <w:t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type="dxa" w:w="3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00000">
            <w:pPr>
              <w:pStyle w:val="Style_2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Задача </w:t>
            </w:r>
            <w:r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 xml:space="preserve"> подпрограммы 1: обеспечение участия членов Невинномысского городского казачьего общества Ставропольского окружного казачьего общества Терского войскового казачьего общества в охране общественного порядка на территории города  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</w:tr>
      <w:t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type="dxa" w:w="3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Цель 3 программы: недопущение террористических проявлений на территории города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type="dxa" w:w="3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Задача 1</w:t>
            </w:r>
            <w:r>
              <w:rPr>
                <w:sz w:val="16"/>
              </w:rPr>
              <w:t xml:space="preserve"> подпрограммы 2: повышение уровня антитеррористической защищенности мест массового пребывания граждан, муниципальных учреждений и криминогенных мест города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0,68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0,68</w:t>
            </w:r>
          </w:p>
        </w:tc>
      </w:tr>
      <w:t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>.</w:t>
            </w:r>
          </w:p>
        </w:tc>
        <w:tc>
          <w:tcPr>
            <w:tcW w:type="dxa" w:w="3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Задача 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 xml:space="preserve"> подпрограммы 2: </w:t>
            </w:r>
            <w:r>
              <w:rPr>
                <w:sz w:val="16"/>
              </w:rPr>
              <w:t>информирование граждан в сфере профилактики терроризма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</w:tr>
      <w:t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type="dxa" w:w="3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Цель 4 программы: укрепление общественного порядка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type="dxa" w:w="3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 xml:space="preserve">Задача </w:t>
            </w:r>
            <w:r>
              <w:rPr>
                <w:sz w:val="16"/>
              </w:rPr>
              <w:t>3</w:t>
            </w:r>
            <w:r>
              <w:rPr>
                <w:sz w:val="16"/>
              </w:rPr>
              <w:t xml:space="preserve"> подпрограммы 2: </w:t>
            </w:r>
            <w:r>
              <w:rPr>
                <w:rFonts w:ascii="Times New Roman" w:hAnsi="Times New Roman"/>
                <w:sz w:val="16"/>
              </w:rPr>
              <w:t xml:space="preserve">развитие и совершенствование системы профилактики правонарушений, </w:t>
            </w:r>
            <w:r>
              <w:rPr>
                <w:rFonts w:ascii="Times New Roman" w:hAnsi="Times New Roman"/>
                <w:sz w:val="16"/>
              </w:rPr>
              <w:t>в том числе мошенничества, наркомании, алкоголизма, табакокурения, рецидивной преступности</w:t>
            </w:r>
            <w:r>
              <w:rPr>
                <w:rFonts w:ascii="Times New Roman" w:hAnsi="Times New Roman"/>
                <w:sz w:val="16"/>
              </w:rPr>
              <w:t xml:space="preserve"> на территории города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  <w:tc>
          <w:tcPr>
            <w:tcW w:type="dxa" w:w="1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</w:tbl>
    <w:p w14:paraId="4C000000">
      <w:pPr>
        <w:rPr>
          <w:sz w:val="28"/>
        </w:rPr>
      </w:pPr>
    </w:p>
    <w:p w14:paraId="4D000000">
      <w:pPr>
        <w:rPr>
          <w:sz w:val="28"/>
        </w:rPr>
      </w:pPr>
    </w:p>
    <w:p w14:paraId="4E000000">
      <w:pPr>
        <w:pStyle w:val="Style_3"/>
        <w:tabs>
          <w:tab w:leader="none" w:pos="993" w:val="left"/>
          <w:tab w:leader="none" w:pos="7938" w:val="left"/>
        </w:tabs>
        <w:spacing w:line="240" w:lineRule="exact"/>
        <w:ind w:right="-2"/>
        <w:jc w:val="both"/>
        <w:rPr>
          <w:rStyle w:val="Style_4_ch"/>
          <w:b w:val="1"/>
          <w:color w:val="000000"/>
          <w:sz w:val="28"/>
        </w:rPr>
      </w:pPr>
      <w:r>
        <w:rPr>
          <w:rStyle w:val="Style_4_ch"/>
          <w:b w:val="0"/>
          <w:color w:val="000000"/>
          <w:sz w:val="28"/>
        </w:rPr>
        <w:t>Начальник отдела</w:t>
      </w:r>
    </w:p>
    <w:p w14:paraId="4F000000">
      <w:pPr>
        <w:pStyle w:val="Style_3"/>
        <w:tabs>
          <w:tab w:leader="none" w:pos="993" w:val="left"/>
          <w:tab w:leader="none" w:pos="7938" w:val="left"/>
        </w:tabs>
        <w:spacing w:line="240" w:lineRule="exact"/>
        <w:ind w:right="-2"/>
        <w:jc w:val="both"/>
        <w:rPr>
          <w:rStyle w:val="Style_4_ch"/>
          <w:b w:val="1"/>
          <w:color w:val="000000"/>
          <w:sz w:val="28"/>
        </w:rPr>
      </w:pPr>
      <w:r>
        <w:rPr>
          <w:rStyle w:val="Style_4_ch"/>
          <w:b w:val="0"/>
          <w:color w:val="000000"/>
          <w:sz w:val="28"/>
        </w:rPr>
        <w:t>общественной безопасности</w:t>
      </w:r>
    </w:p>
    <w:p w14:paraId="50000000">
      <w:pPr>
        <w:spacing w:line="240" w:lineRule="exact"/>
        <w:ind/>
        <w:jc w:val="both"/>
      </w:pPr>
      <w:r>
        <w:rPr>
          <w:rStyle w:val="Style_4_ch"/>
          <w:color w:val="000000"/>
          <w:sz w:val="28"/>
        </w:rPr>
        <w:t xml:space="preserve">администрации города Невинномысска         </w:t>
      </w:r>
      <w:r>
        <w:rPr>
          <w:rStyle w:val="Style_4_ch"/>
          <w:color w:val="000000"/>
          <w:sz w:val="28"/>
        </w:rPr>
        <w:t xml:space="preserve">           </w:t>
      </w:r>
      <w:r>
        <w:rPr>
          <w:rStyle w:val="Style_4_ch"/>
          <w:color w:val="000000"/>
          <w:sz w:val="28"/>
        </w:rPr>
        <w:t xml:space="preserve">        </w:t>
      </w:r>
      <w:r>
        <w:rPr>
          <w:rStyle w:val="Style_4_ch"/>
          <w:color w:val="000000"/>
          <w:sz w:val="28"/>
        </w:rPr>
        <w:t xml:space="preserve">          А.Ю. Шеховцов</w:t>
      </w:r>
    </w:p>
    <w:sectPr>
      <w:pgSz w:h="16838" w:orient="portrait" w:w="11906"/>
      <w:pgMar w:bottom="1134" w:footer="709" w:gutter="0" w:header="709" w:left="1985" w:right="567" w:top="141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Times New Roman" w:hAnsi="Times New Roman"/>
      <w:sz w:val="24"/>
    </w:rPr>
  </w:style>
  <w:style w:default="1" w:styleId="Style_5_ch" w:type="character">
    <w:name w:val="Normal"/>
    <w:link w:val="Style_5"/>
    <w:rPr>
      <w:rFonts w:ascii="Times New Roman" w:hAnsi="Times New Roman"/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4" w:type="paragraph">
    <w:name w:val="Основной текст1"/>
    <w:link w:val="Style_4_ch"/>
    <w:rPr>
      <w:rFonts w:ascii="Times New Roman" w:hAnsi="Times New Roman"/>
      <w:spacing w:val="0"/>
      <w:sz w:val="27"/>
      <w:u w:val="none"/>
    </w:rPr>
  </w:style>
  <w:style w:styleId="Style_4_ch" w:type="character">
    <w:name w:val="Основной текст1"/>
    <w:link w:val="Style_4"/>
    <w:rPr>
      <w:rFonts w:ascii="Times New Roman" w:hAnsi="Times New Roman"/>
      <w:spacing w:val="0"/>
      <w:sz w:val="27"/>
      <w:u w:val="none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3" w:type="paragraph">
    <w:name w:val="ConsPlusTitle"/>
    <w:link w:val="Style_3_ch"/>
    <w:pPr>
      <w:widowControl w:val="0"/>
      <w:ind/>
    </w:pPr>
    <w:rPr>
      <w:b w:val="1"/>
      <w:sz w:val="22"/>
    </w:rPr>
  </w:style>
  <w:style w:styleId="Style_3_ch" w:type="character">
    <w:name w:val="ConsPlusTitle"/>
    <w:link w:val="Style_3"/>
    <w:rPr>
      <w:b w:val="1"/>
      <w:sz w:val="22"/>
    </w:rPr>
  </w:style>
  <w:style w:styleId="Style_2" w:type="paragraph">
    <w:name w:val="ConsPlusNormal"/>
    <w:link w:val="Style_2_ch"/>
    <w:pPr>
      <w:widowControl w:val="0"/>
      <w:ind/>
    </w:pPr>
    <w:rPr>
      <w:sz w:val="22"/>
    </w:rPr>
  </w:style>
  <w:style w:styleId="Style_2_ch" w:type="character">
    <w:name w:val="ConsPlusNormal"/>
    <w:link w:val="Style_2"/>
    <w:rPr>
      <w:sz w:val="22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Balloon Text"/>
    <w:basedOn w:val="Style_5"/>
    <w:link w:val="Style_20_ch"/>
    <w:rPr>
      <w:rFonts w:ascii="Tahoma" w:hAnsi="Tahoma"/>
      <w:sz w:val="16"/>
    </w:rPr>
  </w:style>
  <w:style w:styleId="Style_20_ch" w:type="character">
    <w:name w:val="Balloon Text"/>
    <w:basedOn w:val="Style_5_ch"/>
    <w:link w:val="Style_20"/>
    <w:rPr>
      <w:rFonts w:ascii="Tahoma" w:hAnsi="Tahoma"/>
      <w:sz w:val="16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5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2023-05-16T11:45:09Z</dcterms:modified>
</cp:coreProperties>
</file>