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0" w:left="4820"/>
        <w:jc w:val="center"/>
        <w:outlineLvl w:val="0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t>7</w:t>
      </w:r>
    </w:p>
    <w:p w14:paraId="04000000">
      <w:pPr>
        <w:ind w:firstLine="0" w:left="4820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14:paraId="05000000">
      <w:pPr>
        <w:ind w:firstLine="0" w:left="4820"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Межнациональные отношения, </w:t>
      </w:r>
      <w:r>
        <w:rPr>
          <w:sz w:val="28"/>
        </w:rPr>
        <w:t>поддержка казачества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профилактика экстремизма, терроризма</w:t>
      </w:r>
      <w:r>
        <w:rPr>
          <w:sz w:val="28"/>
        </w:rPr>
        <w:t>, правонарушений</w:t>
      </w:r>
      <w:r>
        <w:rPr>
          <w:sz w:val="28"/>
        </w:rPr>
        <w:t xml:space="preserve"> и</w:t>
      </w:r>
      <w:r>
        <w:t xml:space="preserve"> </w:t>
      </w:r>
      <w:r>
        <w:rPr>
          <w:sz w:val="28"/>
        </w:rPr>
        <w:t>наркомании</w:t>
      </w:r>
      <w:r>
        <w:t xml:space="preserve"> </w:t>
      </w:r>
      <w:r>
        <w:rPr>
          <w:sz w:val="28"/>
        </w:rPr>
        <w:t>в городе Невинномысске</w:t>
      </w:r>
      <w:r>
        <w:rPr>
          <w:sz w:val="28"/>
        </w:rPr>
        <w:t>»</w:t>
      </w:r>
    </w:p>
    <w:p w14:paraId="06000000">
      <w:pPr>
        <w:ind/>
        <w:jc w:val="right"/>
        <w:rPr>
          <w:sz w:val="28"/>
        </w:rPr>
      </w:pPr>
    </w:p>
    <w:p w14:paraId="07000000">
      <w:pPr>
        <w:ind/>
        <w:jc w:val="right"/>
        <w:rPr>
          <w:sz w:val="28"/>
        </w:rPr>
      </w:pPr>
    </w:p>
    <w:p w14:paraId="08000000">
      <w:pPr>
        <w:rPr>
          <w:sz w:val="28"/>
        </w:rPr>
      </w:pPr>
    </w:p>
    <w:p w14:paraId="09000000">
      <w:pPr>
        <w:ind/>
        <w:jc w:val="center"/>
        <w:rPr>
          <w:sz w:val="28"/>
        </w:rPr>
      </w:pPr>
      <w:r>
        <w:rPr>
          <w:sz w:val="28"/>
        </w:rPr>
        <w:t>ПОДПРОГРАММА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>«М</w:t>
      </w:r>
      <w:r>
        <w:rPr>
          <w:sz w:val="28"/>
        </w:rPr>
        <w:t>ежнациональные отношения</w:t>
      </w:r>
      <w:r>
        <w:rPr>
          <w:sz w:val="28"/>
        </w:rPr>
        <w:t xml:space="preserve">, </w:t>
      </w:r>
      <w:r>
        <w:rPr>
          <w:sz w:val="28"/>
        </w:rPr>
        <w:t>поддержка</w:t>
      </w:r>
      <w:r>
        <w:rPr>
          <w:sz w:val="28"/>
        </w:rPr>
        <w:t xml:space="preserve"> </w:t>
      </w:r>
      <w:r>
        <w:rPr>
          <w:sz w:val="28"/>
        </w:rPr>
        <w:t>казачества</w:t>
      </w:r>
      <w:r>
        <w:rPr>
          <w:sz w:val="28"/>
        </w:rPr>
        <w:t xml:space="preserve"> и профилактика экстремизма</w:t>
      </w:r>
      <w:r>
        <w:rPr>
          <w:sz w:val="28"/>
        </w:rPr>
        <w:t xml:space="preserve"> </w:t>
      </w:r>
      <w:r>
        <w:rPr>
          <w:sz w:val="28"/>
        </w:rPr>
        <w:t>в городе Н</w:t>
      </w:r>
      <w:r>
        <w:rPr>
          <w:sz w:val="28"/>
        </w:rPr>
        <w:t>евинномысске</w:t>
      </w:r>
      <w:r>
        <w:rPr>
          <w:sz w:val="28"/>
        </w:rPr>
        <w:t xml:space="preserve">»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«</w:t>
      </w:r>
      <w:r>
        <w:rPr>
          <w:sz w:val="28"/>
        </w:rPr>
        <w:t xml:space="preserve">Межнациональные отношения, </w:t>
      </w:r>
      <w:r>
        <w:rPr>
          <w:sz w:val="28"/>
        </w:rPr>
        <w:t>поддержка казачества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профилактика экстремизма, терроризма</w:t>
      </w:r>
      <w:r>
        <w:rPr>
          <w:sz w:val="28"/>
        </w:rPr>
        <w:t>, правонарушений</w:t>
      </w:r>
      <w:r>
        <w:rPr>
          <w:sz w:val="28"/>
        </w:rPr>
        <w:t xml:space="preserve"> и</w:t>
      </w:r>
      <w:r>
        <w:t xml:space="preserve"> </w:t>
      </w:r>
      <w:r>
        <w:rPr>
          <w:sz w:val="28"/>
        </w:rPr>
        <w:t>наркомании</w:t>
      </w:r>
      <w:r>
        <w:t xml:space="preserve"> </w:t>
      </w:r>
      <w:r>
        <w:rPr>
          <w:sz w:val="28"/>
        </w:rPr>
        <w:t>в городе Невинномысске</w:t>
      </w:r>
      <w:r>
        <w:rPr>
          <w:sz w:val="28"/>
        </w:rPr>
        <w:t>»</w:t>
      </w: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center"/>
        <w:outlineLvl w:val="1"/>
        <w:rPr>
          <w:sz w:val="28"/>
        </w:rPr>
      </w:pPr>
      <w:r>
        <w:rPr>
          <w:sz w:val="28"/>
        </w:rPr>
        <w:t>ПАСПОРТ</w:t>
      </w:r>
      <w:r>
        <w:rPr>
          <w:sz w:val="28"/>
        </w:rPr>
        <w:t xml:space="preserve"> </w:t>
      </w:r>
      <w:r>
        <w:rPr>
          <w:sz w:val="28"/>
        </w:rPr>
        <w:t xml:space="preserve">ПОДПРОГРАММЫ </w:t>
      </w:r>
    </w:p>
    <w:p w14:paraId="0D000000">
      <w:pPr>
        <w:ind/>
        <w:jc w:val="center"/>
        <w:outlineLvl w:val="1"/>
        <w:rPr>
          <w:sz w:val="28"/>
        </w:rPr>
      </w:pPr>
      <w:r>
        <w:rPr>
          <w:sz w:val="28"/>
        </w:rPr>
        <w:t>«М</w:t>
      </w:r>
      <w:r>
        <w:rPr>
          <w:sz w:val="28"/>
        </w:rPr>
        <w:t>ежнациональные отношения</w:t>
      </w:r>
      <w:r>
        <w:rPr>
          <w:sz w:val="28"/>
        </w:rPr>
        <w:t xml:space="preserve">, </w:t>
      </w:r>
      <w:r>
        <w:rPr>
          <w:sz w:val="28"/>
        </w:rPr>
        <w:t>поддержка</w:t>
      </w:r>
      <w:r>
        <w:rPr>
          <w:sz w:val="28"/>
        </w:rPr>
        <w:t xml:space="preserve"> </w:t>
      </w:r>
      <w:r>
        <w:rPr>
          <w:sz w:val="28"/>
        </w:rPr>
        <w:t>казачества</w:t>
      </w:r>
      <w:r>
        <w:rPr>
          <w:sz w:val="28"/>
        </w:rPr>
        <w:t xml:space="preserve"> и профилактика экстремизма</w:t>
      </w:r>
      <w:r>
        <w:rPr>
          <w:sz w:val="28"/>
        </w:rPr>
        <w:t xml:space="preserve"> </w:t>
      </w:r>
      <w:r>
        <w:rPr>
          <w:sz w:val="28"/>
        </w:rPr>
        <w:t>в городе Н</w:t>
      </w:r>
      <w:r>
        <w:rPr>
          <w:sz w:val="28"/>
        </w:rPr>
        <w:t>евинномысске</w:t>
      </w:r>
      <w:r>
        <w:rPr>
          <w:sz w:val="28"/>
        </w:rPr>
        <w:t xml:space="preserve">»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«</w:t>
      </w:r>
      <w:r>
        <w:rPr>
          <w:sz w:val="28"/>
        </w:rPr>
        <w:t xml:space="preserve">Межнациональные отношения, </w:t>
      </w:r>
      <w:r>
        <w:rPr>
          <w:sz w:val="28"/>
        </w:rPr>
        <w:t>поддержка казачества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профилактика экстремизма, терроризма</w:t>
      </w:r>
      <w:r>
        <w:rPr>
          <w:sz w:val="28"/>
        </w:rPr>
        <w:t>, правонарушений</w:t>
      </w:r>
      <w:r>
        <w:rPr>
          <w:sz w:val="28"/>
        </w:rPr>
        <w:t xml:space="preserve"> и</w:t>
      </w:r>
      <w:r>
        <w:t xml:space="preserve"> </w:t>
      </w:r>
      <w:r>
        <w:rPr>
          <w:sz w:val="28"/>
        </w:rPr>
        <w:t>наркомании</w:t>
      </w:r>
      <w:r>
        <w:t xml:space="preserve"> </w:t>
      </w:r>
      <w:r>
        <w:rPr>
          <w:sz w:val="28"/>
        </w:rPr>
        <w:t>в городе Невинномысске</w:t>
      </w:r>
      <w:r>
        <w:rPr>
          <w:sz w:val="28"/>
        </w:rPr>
        <w:t>»</w:t>
      </w:r>
    </w:p>
    <w:p w14:paraId="0E000000">
      <w:pPr>
        <w:rPr>
          <w:sz w:val="28"/>
        </w:rPr>
      </w:pPr>
    </w:p>
    <w:tbl>
      <w:tblPr>
        <w:tblStyle w:val="Style_2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949"/>
        <w:gridCol w:w="6327"/>
      </w:tblGrid>
      <w:tr>
        <w:tc>
          <w:tcPr>
            <w:tcW w:type="dxa" w:w="294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одпрограммы</w:t>
            </w:r>
          </w:p>
        </w:tc>
        <w:tc>
          <w:tcPr>
            <w:tcW w:type="dxa" w:w="632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ind/>
              <w:jc w:val="both"/>
              <w:outlineLvl w:val="1"/>
              <w:rPr>
                <w:color w:val="FF0000"/>
                <w:sz w:val="28"/>
              </w:rPr>
            </w:pPr>
            <w:r>
              <w:rPr>
                <w:sz w:val="28"/>
              </w:rPr>
              <w:t>подпрограмма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>«М</w:t>
            </w:r>
            <w:r>
              <w:rPr>
                <w:sz w:val="28"/>
              </w:rPr>
              <w:t>ежнациональные отношения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поддержка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казачества</w:t>
            </w:r>
            <w:r>
              <w:rPr>
                <w:sz w:val="28"/>
              </w:rPr>
              <w:t xml:space="preserve"> и профилактика экстремизма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 городе Н</w:t>
            </w:r>
            <w:r>
              <w:rPr>
                <w:sz w:val="28"/>
              </w:rPr>
              <w:t>евинномысске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программы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Межнациональные отношения, </w:t>
            </w:r>
            <w:r>
              <w:rPr>
                <w:sz w:val="28"/>
              </w:rPr>
              <w:t>поддержка казачества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профилактика экстремизма, терроризма</w:t>
            </w:r>
            <w:r>
              <w:rPr>
                <w:sz w:val="28"/>
              </w:rPr>
              <w:t>, правонарушений</w:t>
            </w:r>
            <w:r>
              <w:rPr>
                <w:sz w:val="28"/>
              </w:rPr>
              <w:t xml:space="preserve"> и</w:t>
            </w:r>
            <w:r>
              <w:t xml:space="preserve"> </w:t>
            </w:r>
            <w:r>
              <w:rPr>
                <w:sz w:val="28"/>
              </w:rPr>
              <w:t>наркомании</w:t>
            </w:r>
            <w:r>
              <w:t xml:space="preserve"> </w:t>
            </w:r>
            <w:r>
              <w:rPr>
                <w:sz w:val="28"/>
              </w:rPr>
              <w:t>в городе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Невинномысске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</w:rPr>
              <w:t xml:space="preserve">(далее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подпрограмма</w:t>
            </w:r>
            <w:r>
              <w:rPr>
                <w:sz w:val="28"/>
              </w:rPr>
              <w:t>)</w:t>
            </w:r>
          </w:p>
        </w:tc>
      </w:tr>
      <w:tr>
        <w:trPr>
          <w:trHeight w:hRule="atLeast" w:val="1403"/>
        </w:trPr>
        <w:tc>
          <w:tcPr>
            <w:tcW w:type="dxa" w:w="294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>программы</w:t>
            </w:r>
          </w:p>
        </w:tc>
        <w:tc>
          <w:tcPr>
            <w:tcW w:type="dxa" w:w="632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города Невинномысска в лице отдела общественной безопасности администрации города Невинномысска (далее</w:t>
            </w:r>
            <w:r>
              <w:rPr>
                <w:sz w:val="28"/>
              </w:rPr>
              <w:t xml:space="preserve"> соответственно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– отдел общественной безопасности,</w:t>
            </w:r>
            <w:r>
              <w:rPr>
                <w:sz w:val="28"/>
              </w:rPr>
              <w:t xml:space="preserve"> город)</w:t>
            </w:r>
          </w:p>
        </w:tc>
      </w:tr>
      <w:tr>
        <w:trPr>
          <w:trHeight w:hRule="atLeast" w:val="906"/>
          <w:hidden w:val="0"/>
        </w:trPr>
        <w:tc>
          <w:tcPr>
            <w:tcW w:type="dxa" w:w="294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Соисполнители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одпрограммы</w:t>
            </w:r>
          </w:p>
        </w:tc>
        <w:tc>
          <w:tcPr>
            <w:tcW w:type="dxa" w:w="632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ind/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>
        <w:tc>
          <w:tcPr>
            <w:tcW w:type="dxa" w:w="2949"/>
            <w:vMerge w:val="restart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Иные у</w:t>
            </w:r>
            <w:r>
              <w:rPr>
                <w:color w:val="000000"/>
                <w:sz w:val="28"/>
              </w:rPr>
              <w:t xml:space="preserve">частники </w:t>
            </w:r>
            <w:r>
              <w:rPr>
                <w:color w:val="000000"/>
                <w:sz w:val="28"/>
              </w:rPr>
              <w:t>п</w:t>
            </w:r>
            <w:r>
              <w:rPr>
                <w:color w:val="000000"/>
                <w:sz w:val="28"/>
              </w:rPr>
              <w:t>одпрограммы</w:t>
            </w:r>
          </w:p>
        </w:tc>
        <w:tc>
          <w:tcPr>
            <w:tcW w:type="dxa" w:w="6327"/>
            <w:vMerge w:val="restart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Невинномысское городское казачье общество Ставропольского окружного казачьего общества Терского войскового казачьего общества</w:t>
            </w:r>
          </w:p>
        </w:tc>
      </w:tr>
      <w:tr>
        <w:tc>
          <w:tcPr>
            <w:tcW w:type="dxa" w:w="2949"/>
            <w:gridSpan w:val="1"/>
            <w:vMerge w:val="continue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6327"/>
            <w:gridSpan w:val="1"/>
            <w:vMerge w:val="continue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rPr>
          <w:trHeight w:hRule="atLeast" w:val="3558"/>
        </w:trPr>
        <w:tc>
          <w:tcPr>
            <w:tcW w:type="dxa" w:w="294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Задачи </w:t>
            </w:r>
            <w:r>
              <w:rPr>
                <w:color w:val="000000"/>
                <w:sz w:val="28"/>
              </w:rPr>
              <w:t>п</w:t>
            </w:r>
            <w:r>
              <w:rPr>
                <w:color w:val="000000"/>
                <w:sz w:val="28"/>
              </w:rPr>
              <w:t>одпрограммы</w:t>
            </w:r>
          </w:p>
        </w:tc>
        <w:tc>
          <w:tcPr>
            <w:tcW w:type="dxa" w:w="632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формирования общероссийской гражданской идентичности населения города на базе традиционных нравственных ценностей народов России</w:t>
            </w:r>
            <w:r>
              <w:rPr>
                <w:sz w:val="28"/>
              </w:rPr>
              <w:t>;</w:t>
            </w:r>
          </w:p>
          <w:p w14:paraId="1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участия членов Невинномысского городского казачьего общества Ставропольского окружного казачьего общества Терского войскового казачьего общества</w:t>
            </w:r>
            <w:r>
              <w:rPr>
                <w:sz w:val="28"/>
              </w:rPr>
              <w:t xml:space="preserve"> (далее – городское казачье общество)</w:t>
            </w:r>
            <w:r>
              <w:rPr>
                <w:sz w:val="28"/>
              </w:rPr>
              <w:t xml:space="preserve"> в охране общественного порядка на территории города</w:t>
            </w:r>
          </w:p>
        </w:tc>
      </w:tr>
      <w:tr>
        <w:trPr>
          <w:trHeight w:hRule="atLeast" w:val="1302"/>
        </w:trPr>
        <w:tc>
          <w:tcPr>
            <w:tcW w:type="dxa" w:w="294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Программно-целевые инструменты подпрограммы</w:t>
            </w:r>
          </w:p>
        </w:tc>
        <w:tc>
          <w:tcPr>
            <w:tcW w:type="dxa" w:w="632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>
        <w:trPr>
          <w:trHeight w:hRule="atLeast" w:val="2353"/>
        </w:trPr>
        <w:tc>
          <w:tcPr>
            <w:tcW w:type="dxa" w:w="294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Показатели </w:t>
            </w:r>
            <w:r>
              <w:rPr>
                <w:color w:val="000000"/>
                <w:sz w:val="28"/>
              </w:rPr>
              <w:t>п</w:t>
            </w:r>
            <w:r>
              <w:rPr>
                <w:color w:val="000000"/>
                <w:sz w:val="28"/>
              </w:rPr>
              <w:t>одпрограммы</w:t>
            </w:r>
          </w:p>
        </w:tc>
        <w:tc>
          <w:tcPr>
            <w:tcW w:type="dxa" w:w="632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ind w:firstLine="0" w:left="34"/>
              <w:jc w:val="both"/>
              <w:rPr>
                <w:sz w:val="28"/>
              </w:rPr>
            </w:pPr>
            <w:r>
              <w:rPr>
                <w:sz w:val="28"/>
              </w:rPr>
              <w:t>доля населения города, у которого сформирована общероссийская гражданская идентичность;</w:t>
            </w:r>
          </w:p>
          <w:p w14:paraId="1E000000">
            <w:pPr>
              <w:ind w:firstLine="0"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количество выходов совместных с сотрудниками полиции по охране общественного порядка на территории города членов городского казачьего общества </w:t>
            </w:r>
            <w:r>
              <w:rPr>
                <w:sz w:val="28"/>
              </w:rPr>
              <w:t>в год</w:t>
            </w:r>
          </w:p>
        </w:tc>
      </w:tr>
      <w:tr>
        <w:trPr>
          <w:trHeight w:hRule="atLeast" w:val="1384"/>
        </w:trPr>
        <w:tc>
          <w:tcPr>
            <w:tcW w:type="dxa" w:w="294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Сроки </w:t>
            </w:r>
            <w:r>
              <w:rPr>
                <w:color w:val="000000"/>
                <w:sz w:val="28"/>
              </w:rPr>
              <w:t xml:space="preserve">и этапы </w:t>
            </w:r>
            <w:r>
              <w:rPr>
                <w:color w:val="000000"/>
                <w:sz w:val="28"/>
              </w:rPr>
              <w:t xml:space="preserve">реализации </w:t>
            </w:r>
            <w:r>
              <w:rPr>
                <w:color w:val="000000"/>
                <w:sz w:val="28"/>
              </w:rPr>
              <w:t>п</w:t>
            </w:r>
            <w:r>
              <w:rPr>
                <w:color w:val="000000"/>
                <w:sz w:val="28"/>
              </w:rPr>
              <w:t>одпрограммы</w:t>
            </w:r>
          </w:p>
        </w:tc>
        <w:tc>
          <w:tcPr>
            <w:tcW w:type="dxa" w:w="632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- 20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годы</w:t>
            </w:r>
          </w:p>
        </w:tc>
      </w:tr>
      <w:tr>
        <w:trPr>
          <w:trHeight w:hRule="atLeast" w:val="2295"/>
        </w:trPr>
        <w:tc>
          <w:tcPr>
            <w:tcW w:type="dxa" w:w="294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Объемы и источники финансового обеспечения </w:t>
            </w:r>
            <w:r>
              <w:rPr>
                <w:color w:val="000000"/>
                <w:sz w:val="28"/>
              </w:rPr>
              <w:t>п</w:t>
            </w:r>
            <w:r>
              <w:rPr>
                <w:color w:val="000000"/>
                <w:sz w:val="28"/>
              </w:rPr>
              <w:t>одпрограммы</w:t>
            </w:r>
          </w:p>
        </w:tc>
        <w:tc>
          <w:tcPr>
            <w:tcW w:type="dxa" w:w="632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финансового обеспечения </w:t>
            </w:r>
            <w:r>
              <w:rPr>
                <w:sz w:val="28"/>
              </w:rPr>
              <w:t xml:space="preserve">подпрограммы составит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14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73</w:t>
            </w:r>
            <w:r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 xml:space="preserve"> из бюджета города</w:t>
            </w:r>
            <w:r>
              <w:rPr>
                <w:sz w:val="28"/>
              </w:rPr>
              <w:t xml:space="preserve">, в том числе </w:t>
            </w:r>
            <w:r>
              <w:rPr>
                <w:sz w:val="28"/>
              </w:rPr>
              <w:t>по годам</w:t>
            </w:r>
            <w:r>
              <w:rPr>
                <w:sz w:val="28"/>
              </w:rPr>
              <w:t>:</w:t>
            </w:r>
          </w:p>
          <w:p w14:paraId="2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 xml:space="preserve">23 году – </w:t>
            </w:r>
            <w:r>
              <w:rPr>
                <w:sz w:val="28"/>
              </w:rPr>
              <w:t>3 80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91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  <w:r>
              <w:rPr>
                <w:sz w:val="28"/>
              </w:rPr>
              <w:t>;</w:t>
            </w:r>
          </w:p>
          <w:p w14:paraId="2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 xml:space="preserve">24 году – </w:t>
            </w:r>
            <w:r>
              <w:rPr>
                <w:sz w:val="28"/>
              </w:rPr>
              <w:t>3 80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,91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  <w:r>
              <w:rPr>
                <w:sz w:val="28"/>
              </w:rPr>
              <w:t>;</w:t>
            </w:r>
          </w:p>
          <w:p w14:paraId="2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</w:t>
            </w:r>
            <w:r>
              <w:rPr>
                <w:sz w:val="28"/>
              </w:rPr>
              <w:t>25 году – 3 80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,91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</w:p>
        </w:tc>
      </w:tr>
      <w:tr>
        <w:tc>
          <w:tcPr>
            <w:tcW w:type="dxa" w:w="294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Ожидаемые конечные результаты реализации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одпрограммы</w:t>
            </w:r>
          </w:p>
        </w:tc>
        <w:tc>
          <w:tcPr>
            <w:tcW w:type="dxa" w:w="632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ind w:firstLine="0" w:left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доли населения, у которого сформирована </w:t>
            </w:r>
            <w:r>
              <w:rPr>
                <w:sz w:val="28"/>
              </w:rPr>
              <w:t>общероссийская гражданская</w:t>
            </w:r>
            <w:r>
              <w:rPr>
                <w:sz w:val="28"/>
              </w:rPr>
              <w:t xml:space="preserve"> идентичность, до </w:t>
            </w:r>
            <w:r>
              <w:rPr>
                <w:sz w:val="28"/>
              </w:rPr>
              <w:t>93,1</w:t>
            </w:r>
            <w:r>
              <w:rPr>
                <w:sz w:val="28"/>
              </w:rPr>
              <w:t xml:space="preserve"> %</w:t>
            </w:r>
            <w:r>
              <w:rPr>
                <w:sz w:val="28"/>
              </w:rPr>
              <w:t>;</w:t>
            </w:r>
          </w:p>
          <w:p w14:paraId="28000000">
            <w:pPr>
              <w:ind w:firstLine="0" w:left="34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 xml:space="preserve"> выходов членов Невинномысского городского казачьего общества Ставропольского окружного казачьего общества Терского войскового казачьего общества совместных с сотрудниками полиции </w:t>
            </w:r>
          </w:p>
        </w:tc>
      </w:tr>
    </w:tbl>
    <w:p w14:paraId="29000000">
      <w:pPr>
        <w:ind/>
        <w:jc w:val="center"/>
        <w:outlineLvl w:val="1"/>
        <w:rPr>
          <w:sz w:val="28"/>
        </w:rPr>
      </w:pPr>
    </w:p>
    <w:p w14:paraId="2A000000">
      <w:pPr>
        <w:ind/>
        <w:jc w:val="center"/>
        <w:outlineLvl w:val="1"/>
        <w:rPr>
          <w:sz w:val="28"/>
        </w:rPr>
      </w:pPr>
      <w:r>
        <w:rPr>
          <w:sz w:val="28"/>
        </w:rPr>
        <w:t xml:space="preserve">Характеристика основных мероприятий </w:t>
      </w:r>
      <w:r>
        <w:rPr>
          <w:sz w:val="28"/>
        </w:rPr>
        <w:t>п</w:t>
      </w:r>
      <w:r>
        <w:rPr>
          <w:sz w:val="28"/>
        </w:rPr>
        <w:t>одпрограммы</w:t>
      </w:r>
    </w:p>
    <w:p w14:paraId="2B000000">
      <w:pPr>
        <w:ind w:firstLine="709" w:left="0"/>
        <w:jc w:val="both"/>
        <w:rPr>
          <w:sz w:val="28"/>
        </w:rPr>
      </w:pPr>
    </w:p>
    <w:p w14:paraId="2C000000">
      <w:pPr>
        <w:ind w:firstLine="709" w:left="0"/>
        <w:jc w:val="both"/>
        <w:rPr>
          <w:sz w:val="28"/>
        </w:rPr>
      </w:pPr>
      <w:r>
        <w:rPr>
          <w:sz w:val="28"/>
        </w:rPr>
        <w:t>Подпрограммой предусмотрена реализация следующих основных мероприятий:</w:t>
      </w:r>
    </w:p>
    <w:p w14:paraId="2D000000">
      <w:pPr>
        <w:ind w:firstLine="709" w:left="0" w:right="-108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О</w:t>
      </w:r>
      <w:r>
        <w:rPr>
          <w:sz w:val="28"/>
        </w:rPr>
        <w:t xml:space="preserve">рганизационное и научно-методическое обеспечение мероприятий по </w:t>
      </w:r>
      <w:r>
        <w:rPr>
          <w:sz w:val="28"/>
        </w:rPr>
        <w:t xml:space="preserve">межнациональным отношениям и </w:t>
      </w:r>
      <w:r>
        <w:rPr>
          <w:sz w:val="28"/>
        </w:rPr>
        <w:t>профилактике экстремизма в городе (проведение «круглых столов», семинаров, научно-практических конференций, изготовление и размещение социальной рекламы)</w:t>
      </w:r>
      <w:r>
        <w:rPr>
          <w:sz w:val="28"/>
        </w:rPr>
        <w:t>.</w:t>
      </w:r>
    </w:p>
    <w:p w14:paraId="2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рамках реализации данного основного мероприятия </w:t>
      </w:r>
      <w:r>
        <w:rPr>
          <w:sz w:val="28"/>
        </w:rPr>
        <w:t>п</w:t>
      </w:r>
      <w:r>
        <w:rPr>
          <w:sz w:val="28"/>
        </w:rPr>
        <w:t>одпрограммы осуществляется:</w:t>
      </w:r>
    </w:p>
    <w:p w14:paraId="2F000000">
      <w:pPr>
        <w:ind w:firstLine="709" w:left="0"/>
        <w:jc w:val="both"/>
        <w:rPr>
          <w:sz w:val="28"/>
        </w:rPr>
      </w:pPr>
      <w:r>
        <w:rPr>
          <w:sz w:val="28"/>
        </w:rPr>
        <w:t>мониторинг состояния межнациональных и межконфессиональных отношений в городе;</w:t>
      </w:r>
    </w:p>
    <w:p w14:paraId="3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методическое обеспечение </w:t>
      </w:r>
      <w:r>
        <w:rPr>
          <w:sz w:val="28"/>
        </w:rPr>
        <w:t>в сфере</w:t>
      </w:r>
      <w:r>
        <w:rPr>
          <w:sz w:val="28"/>
        </w:rPr>
        <w:t xml:space="preserve"> </w:t>
      </w:r>
      <w:r>
        <w:rPr>
          <w:sz w:val="28"/>
        </w:rPr>
        <w:t>межнациональных, межконфессиональных отношений</w:t>
      </w:r>
      <w:r>
        <w:rPr>
          <w:sz w:val="28"/>
        </w:rPr>
        <w:t xml:space="preserve"> и</w:t>
      </w:r>
      <w:r>
        <w:rPr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офилактики экстремизма;</w:t>
      </w:r>
    </w:p>
    <w:p w14:paraId="31000000">
      <w:pPr>
        <w:ind w:firstLine="709" w:left="0"/>
        <w:jc w:val="both"/>
        <w:rPr>
          <w:sz w:val="28"/>
        </w:rPr>
      </w:pPr>
      <w:r>
        <w:rPr>
          <w:sz w:val="28"/>
        </w:rPr>
        <w:t>обеспечение создания и размещение баннеров в сфере межнациональных, межконфессиональных отношений и профилактики экстремизма.</w:t>
      </w:r>
    </w:p>
    <w:p w14:paraId="32000000">
      <w:pPr>
        <w:ind w:firstLine="709" w:left="0"/>
        <w:jc w:val="both"/>
        <w:rPr>
          <w:sz w:val="28"/>
        </w:rPr>
      </w:pPr>
      <w:r>
        <w:rPr>
          <w:sz w:val="28"/>
        </w:rPr>
        <w:t>Непосредственными</w:t>
      </w:r>
      <w:r>
        <w:rPr>
          <w:sz w:val="28"/>
        </w:rPr>
        <w:t xml:space="preserve"> результатами данного основного мероприятия </w:t>
      </w:r>
      <w:r>
        <w:rPr>
          <w:sz w:val="28"/>
        </w:rPr>
        <w:t>п</w:t>
      </w:r>
      <w:r>
        <w:rPr>
          <w:sz w:val="28"/>
        </w:rPr>
        <w:t>одпрограммы станут:</w:t>
      </w:r>
    </w:p>
    <w:p w14:paraId="33000000">
      <w:pPr>
        <w:ind w:firstLine="709" w:left="0"/>
        <w:jc w:val="both"/>
        <w:rPr>
          <w:sz w:val="28"/>
        </w:rPr>
      </w:pPr>
      <w:r>
        <w:rPr>
          <w:sz w:val="28"/>
        </w:rPr>
        <w:t>повышение уровня информированности органов администрации города о ситуации в сфере межнациональных</w:t>
      </w:r>
      <w:r>
        <w:rPr>
          <w:sz w:val="28"/>
        </w:rPr>
        <w:t>,</w:t>
      </w:r>
      <w:r>
        <w:rPr>
          <w:sz w:val="28"/>
        </w:rPr>
        <w:t xml:space="preserve"> межконфессиональных отношений </w:t>
      </w:r>
      <w:r>
        <w:rPr>
          <w:sz w:val="28"/>
        </w:rPr>
        <w:t xml:space="preserve">и профилактики </w:t>
      </w:r>
      <w:r>
        <w:rPr>
          <w:sz w:val="28"/>
        </w:rPr>
        <w:t>экстремизма</w:t>
      </w:r>
      <w:r>
        <w:rPr>
          <w:sz w:val="28"/>
        </w:rPr>
        <w:t xml:space="preserve"> в городе;</w:t>
      </w:r>
    </w:p>
    <w:p w14:paraId="34000000">
      <w:pPr>
        <w:ind w:firstLine="709" w:left="0"/>
        <w:jc w:val="both"/>
        <w:rPr>
          <w:sz w:val="28"/>
        </w:rPr>
      </w:pPr>
      <w:r>
        <w:rPr>
          <w:sz w:val="28"/>
        </w:rPr>
        <w:t>повышение качества прогнозирования и моделирования развития ситуации в сфере межнациональных и межконфессиональных отношений в городе, подготовки управленческих решений.</w:t>
      </w: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Ответственным исполнителем данного основного мероприятия </w:t>
      </w:r>
      <w:r>
        <w:rPr>
          <w:sz w:val="28"/>
        </w:rPr>
        <w:t>п</w:t>
      </w:r>
      <w:r>
        <w:rPr>
          <w:sz w:val="28"/>
        </w:rPr>
        <w:t>одпрограммы является отдел общественной безопасности.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>У</w:t>
      </w:r>
      <w:r>
        <w:rPr>
          <w:sz w:val="28"/>
        </w:rPr>
        <w:t>частие членов городского казачьего общества в охране общественно</w:t>
      </w:r>
      <w:r>
        <w:rPr>
          <w:sz w:val="28"/>
        </w:rPr>
        <w:t>го порядка на территории города.</w:t>
      </w: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рамках реализации данного основного мероприятия </w:t>
      </w:r>
      <w:r>
        <w:rPr>
          <w:sz w:val="28"/>
        </w:rPr>
        <w:t>п</w:t>
      </w:r>
      <w:r>
        <w:rPr>
          <w:sz w:val="28"/>
        </w:rPr>
        <w:t>одпрограммы буд</w:t>
      </w:r>
      <w:r>
        <w:rPr>
          <w:sz w:val="28"/>
        </w:rPr>
        <w:t>е</w:t>
      </w:r>
      <w:r>
        <w:rPr>
          <w:sz w:val="28"/>
        </w:rPr>
        <w:t>т предоставлен</w:t>
      </w:r>
      <w:r>
        <w:rPr>
          <w:sz w:val="28"/>
        </w:rPr>
        <w:t>а</w:t>
      </w:r>
      <w:r>
        <w:rPr>
          <w:sz w:val="28"/>
        </w:rPr>
        <w:t xml:space="preserve"> субсиди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городско</w:t>
      </w:r>
      <w:r>
        <w:rPr>
          <w:sz w:val="28"/>
        </w:rPr>
        <w:t>му</w:t>
      </w:r>
      <w:r>
        <w:rPr>
          <w:sz w:val="28"/>
        </w:rPr>
        <w:t xml:space="preserve"> казачье</w:t>
      </w:r>
      <w:r>
        <w:rPr>
          <w:sz w:val="28"/>
        </w:rPr>
        <w:t>му</w:t>
      </w:r>
      <w:r>
        <w:rPr>
          <w:sz w:val="28"/>
        </w:rPr>
        <w:t xml:space="preserve"> обществ</w:t>
      </w:r>
      <w:r>
        <w:rPr>
          <w:sz w:val="28"/>
        </w:rPr>
        <w:t>у</w:t>
      </w:r>
      <w:r>
        <w:rPr>
          <w:sz w:val="28"/>
        </w:rPr>
        <w:t xml:space="preserve"> на</w:t>
      </w:r>
      <w:r>
        <w:rPr>
          <w:sz w:val="28"/>
        </w:rPr>
        <w:t xml:space="preserve"> обеспечение участия </w:t>
      </w:r>
      <w:r>
        <w:rPr>
          <w:sz w:val="28"/>
        </w:rPr>
        <w:t>членов городского казачьего общества</w:t>
      </w:r>
      <w:r>
        <w:rPr>
          <w:sz w:val="28"/>
        </w:rPr>
        <w:t xml:space="preserve"> </w:t>
      </w:r>
      <w:r>
        <w:rPr>
          <w:sz w:val="28"/>
        </w:rPr>
        <w:t>в охране общественно</w:t>
      </w:r>
      <w:r>
        <w:rPr>
          <w:sz w:val="28"/>
        </w:rPr>
        <w:t>го порядка на территории города</w:t>
      </w:r>
      <w:r>
        <w:rPr>
          <w:sz w:val="28"/>
        </w:rPr>
        <w:t>.</w:t>
      </w:r>
    </w:p>
    <w:p w14:paraId="3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Ответственным исполнителем данного основного мероприятия </w:t>
      </w:r>
      <w:r>
        <w:rPr>
          <w:sz w:val="28"/>
        </w:rPr>
        <w:t>п</w:t>
      </w:r>
      <w:r>
        <w:rPr>
          <w:sz w:val="28"/>
        </w:rPr>
        <w:t>одпрограммы является</w:t>
      </w:r>
      <w:r>
        <w:rPr>
          <w:sz w:val="28"/>
        </w:rPr>
        <w:t xml:space="preserve"> </w:t>
      </w:r>
      <w:r>
        <w:rPr>
          <w:sz w:val="28"/>
        </w:rPr>
        <w:t>отдел общественной безопасности.</w:t>
      </w:r>
    </w:p>
    <w:p w14:paraId="3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реализации данного основного мероприятия </w:t>
      </w:r>
      <w:r>
        <w:rPr>
          <w:sz w:val="28"/>
        </w:rPr>
        <w:t>п</w:t>
      </w:r>
      <w:r>
        <w:rPr>
          <w:sz w:val="28"/>
        </w:rPr>
        <w:t>одпрограммы участву</w:t>
      </w:r>
      <w:r>
        <w:rPr>
          <w:sz w:val="28"/>
        </w:rPr>
        <w:t>е</w:t>
      </w:r>
      <w:r>
        <w:rPr>
          <w:sz w:val="28"/>
        </w:rPr>
        <w:t>т городское казачье общество</w:t>
      </w:r>
      <w:r>
        <w:rPr>
          <w:sz w:val="28"/>
        </w:rPr>
        <w:t>.</w:t>
      </w:r>
    </w:p>
    <w:p w14:paraId="3A000000">
      <w:pPr>
        <w:ind w:firstLine="709" w:left="0"/>
        <w:jc w:val="both"/>
        <w:rPr>
          <w:sz w:val="28"/>
        </w:rPr>
      </w:pPr>
    </w:p>
    <w:p w14:paraId="3B000000">
      <w:pPr>
        <w:ind w:firstLine="709" w:left="0"/>
        <w:jc w:val="both"/>
        <w:rPr>
          <w:sz w:val="28"/>
        </w:rPr>
      </w:pPr>
    </w:p>
    <w:p w14:paraId="3C000000">
      <w:pPr>
        <w:ind w:firstLine="709" w:left="0"/>
        <w:jc w:val="both"/>
        <w:rPr>
          <w:sz w:val="28"/>
        </w:rPr>
      </w:pPr>
    </w:p>
    <w:p w14:paraId="3D000000">
      <w:pPr>
        <w:pStyle w:val="Style_3"/>
        <w:tabs>
          <w:tab w:leader="none" w:pos="993" w:val="left"/>
          <w:tab w:leader="none" w:pos="7938" w:val="left"/>
        </w:tabs>
        <w:spacing w:line="240" w:lineRule="exact"/>
        <w:ind w:right="-2"/>
        <w:jc w:val="both"/>
        <w:rPr>
          <w:rStyle w:val="Style_4_ch"/>
          <w:b w:val="1"/>
          <w:color w:val="000000"/>
          <w:sz w:val="28"/>
        </w:rPr>
      </w:pPr>
      <w:r>
        <w:rPr>
          <w:rStyle w:val="Style_4_ch"/>
          <w:b w:val="0"/>
          <w:color w:val="000000"/>
          <w:sz w:val="28"/>
        </w:rPr>
        <w:t>Начальник отдела</w:t>
      </w:r>
    </w:p>
    <w:p w14:paraId="3E000000">
      <w:pPr>
        <w:pStyle w:val="Style_3"/>
        <w:tabs>
          <w:tab w:leader="none" w:pos="993" w:val="left"/>
          <w:tab w:leader="none" w:pos="7938" w:val="left"/>
        </w:tabs>
        <w:spacing w:line="240" w:lineRule="exact"/>
        <w:ind w:right="-2"/>
        <w:jc w:val="both"/>
        <w:rPr>
          <w:rStyle w:val="Style_4_ch"/>
          <w:b w:val="1"/>
          <w:color w:val="000000"/>
          <w:sz w:val="28"/>
        </w:rPr>
      </w:pPr>
      <w:r>
        <w:rPr>
          <w:rStyle w:val="Style_4_ch"/>
          <w:b w:val="0"/>
          <w:color w:val="000000"/>
          <w:sz w:val="28"/>
        </w:rPr>
        <w:t>общественной безопасности</w:t>
      </w:r>
    </w:p>
    <w:p w14:paraId="3F000000">
      <w:pPr>
        <w:spacing w:line="240" w:lineRule="exact"/>
        <w:ind/>
        <w:jc w:val="both"/>
        <w:rPr>
          <w:sz w:val="28"/>
        </w:rPr>
      </w:pPr>
      <w:r>
        <w:rPr>
          <w:rStyle w:val="Style_4_ch"/>
          <w:color w:val="000000"/>
          <w:sz w:val="28"/>
        </w:rPr>
        <w:t xml:space="preserve">администрации города Невинномысска         </w:t>
      </w:r>
      <w:r>
        <w:rPr>
          <w:rStyle w:val="Style_4_ch"/>
          <w:color w:val="000000"/>
          <w:sz w:val="28"/>
        </w:rPr>
        <w:t xml:space="preserve">            </w:t>
      </w:r>
      <w:r>
        <w:rPr>
          <w:rStyle w:val="Style_4_ch"/>
          <w:color w:val="000000"/>
          <w:sz w:val="28"/>
        </w:rPr>
        <w:t xml:space="preserve">       </w:t>
      </w:r>
      <w:r>
        <w:rPr>
          <w:rStyle w:val="Style_4_ch"/>
          <w:color w:val="000000"/>
          <w:sz w:val="28"/>
        </w:rPr>
        <w:t xml:space="preserve">          </w:t>
      </w:r>
      <w:r>
        <w:rPr>
          <w:sz w:val="28"/>
        </w:rPr>
        <w:t>А.Ю. Шеховцов</w:t>
      </w:r>
    </w:p>
    <w:p w14:paraId="40000000">
      <w:pPr>
        <w:ind w:firstLine="0" w:left="4820"/>
        <w:jc w:val="center"/>
        <w:outlineLvl w:val="0"/>
      </w:pPr>
    </w:p>
    <w:sectPr>
      <w:headerReference r:id="rId1" w:type="default"/>
      <w:pgSz w:h="16838" w:orient="portrait" w:w="11906"/>
      <w:pgMar w:bottom="1134" w:footer="709" w:gutter="0" w:header="709" w:left="1985" w:right="567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alloon Text"/>
    <w:basedOn w:val="Style_5"/>
    <w:link w:val="Style_10_ch"/>
    <w:rPr>
      <w:rFonts w:ascii="Tahoma" w:hAnsi="Tahoma"/>
      <w:sz w:val="16"/>
    </w:rPr>
  </w:style>
  <w:style w:styleId="Style_10_ch" w:type="character">
    <w:name w:val="Balloon Text"/>
    <w:basedOn w:val="Style_5_ch"/>
    <w:link w:val="Style_10"/>
    <w:rPr>
      <w:rFonts w:ascii="Tahoma" w:hAnsi="Tahoma"/>
      <w:sz w:val="16"/>
    </w:rPr>
  </w:style>
  <w:style w:styleId="Style_11" w:type="paragraph">
    <w:name w:val="ConsPlusNormal"/>
    <w:link w:val="Style_11_ch"/>
    <w:pPr>
      <w:widowControl w:val="0"/>
      <w:ind/>
    </w:pPr>
    <w:rPr>
      <w:sz w:val="22"/>
    </w:rPr>
  </w:style>
  <w:style w:styleId="Style_11_ch" w:type="character">
    <w:name w:val="ConsPlusNormal"/>
    <w:link w:val="Style_11"/>
    <w:rPr>
      <w:sz w:val="22"/>
    </w:rPr>
  </w:style>
  <w:style w:styleId="Style_12" w:type="paragraph">
    <w:name w:val="heading 3"/>
    <w:next w:val="Style_5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footer"/>
    <w:basedOn w:val="Style_5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5_ch"/>
    <w:link w:val="Style_13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3" w:type="paragraph">
    <w:name w:val="ConsPlusTitle"/>
    <w:link w:val="Style_3_ch"/>
    <w:pPr>
      <w:widowControl w:val="0"/>
      <w:ind/>
    </w:pPr>
    <w:rPr>
      <w:b w:val="1"/>
      <w:sz w:val="22"/>
    </w:rPr>
  </w:style>
  <w:style w:styleId="Style_3_ch" w:type="character">
    <w:name w:val="ConsPlusTitle"/>
    <w:link w:val="Style_3"/>
    <w:rPr>
      <w:b w:val="1"/>
      <w:sz w:val="22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4" w:type="paragraph">
    <w:name w:val="Основной текст1"/>
    <w:link w:val="Style_4_ch"/>
    <w:rPr>
      <w:rFonts w:ascii="Times New Roman" w:hAnsi="Times New Roman"/>
      <w:spacing w:val="0"/>
      <w:sz w:val="27"/>
      <w:u w:val="none"/>
    </w:rPr>
  </w:style>
  <w:style w:styleId="Style_4_ch" w:type="character">
    <w:name w:val="Основной текст1"/>
    <w:link w:val="Style_4"/>
    <w:rPr>
      <w:rFonts w:ascii="Times New Roman" w:hAnsi="Times New Roman"/>
      <w:spacing w:val="0"/>
      <w:sz w:val="27"/>
      <w:u w:val="none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2023-05-11T12:25:42Z</dcterms:modified>
</cp:coreProperties>
</file>