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97" w:rsidRPr="00E221BE" w:rsidRDefault="00CB1E97" w:rsidP="00CB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-370205</wp:posOffset>
                </wp:positionV>
                <wp:extent cx="532765" cy="374015"/>
                <wp:effectExtent l="0" t="0" r="63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E97" w:rsidRPr="00427B0B" w:rsidRDefault="00CB1E97" w:rsidP="00CB1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0.1pt;margin-top:-29.15pt;width:41.9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" fillcolor="window" stroked="f" strokeweight=".5pt">
                <v:path arrowok="t"/>
                <v:textbox>
                  <w:txbxContent>
                    <w:p w:rsidR="00CB1E97" w:rsidRPr="00427B0B" w:rsidRDefault="00CB1E97" w:rsidP="00CB1E97"/>
                  </w:txbxContent>
                </v:textbox>
              </v:shape>
            </w:pict>
          </mc:Fallback>
        </mc:AlternateContent>
      </w:r>
      <w:r w:rsidRPr="00E221BE">
        <w:rPr>
          <w:rFonts w:ascii="Times New Roman" w:hAnsi="Times New Roman"/>
          <w:sz w:val="24"/>
          <w:szCs w:val="24"/>
        </w:rPr>
        <w:t>Мониторинг реализации программы</w:t>
      </w:r>
    </w:p>
    <w:p w:rsidR="00CB1E97" w:rsidRPr="00E221BE" w:rsidRDefault="00CB1E97" w:rsidP="00CB1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Наименование муниципальной программы: «Межнациональные отношения, поддержка казачества, профилактика экстремизма, терроризма, правонарушений и наркомании в городе Невинномысске»</w:t>
      </w:r>
    </w:p>
    <w:p w:rsidR="00CB1E97" w:rsidRPr="00E221BE" w:rsidRDefault="00CB1E97" w:rsidP="00CB1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Отчётный период: 2021 год</w:t>
      </w:r>
    </w:p>
    <w:p w:rsidR="00CB1E97" w:rsidRPr="00E221BE" w:rsidRDefault="00CB1E97" w:rsidP="00CB1E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Ответственный исполнитель: администрация города Невинномысска в лице </w:t>
      </w:r>
      <w:proofErr w:type="gramStart"/>
      <w:r w:rsidRPr="00E221BE">
        <w:rPr>
          <w:rFonts w:ascii="Times New Roman" w:hAnsi="Times New Roman"/>
          <w:sz w:val="24"/>
          <w:szCs w:val="24"/>
        </w:rPr>
        <w:t>отдела общественной безопасности администрации города Невинномысска</w:t>
      </w:r>
      <w:proofErr w:type="gramEnd"/>
    </w:p>
    <w:p w:rsidR="00CB1E97" w:rsidRPr="00E221BE" w:rsidRDefault="00CB1E97" w:rsidP="00CB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Пояснительная записка о ходе реализации мероприятий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Невинномысске», утвержденной постановлением администрации города от 15.11.2019 № 2139 за 2021 г. </w:t>
      </w:r>
    </w:p>
    <w:p w:rsidR="00CB1E97" w:rsidRPr="00E221BE" w:rsidRDefault="00CB1E97" w:rsidP="00CB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E97" w:rsidRDefault="00CB1E97" w:rsidP="00CB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Подпрограмма 1 «Межнациональные отношения, поддержка казачества и профилактики экстремизма в городе Невинномысске»</w:t>
      </w:r>
    </w:p>
    <w:p w:rsidR="00CB1E97" w:rsidRPr="00E221BE" w:rsidRDefault="00CB1E97" w:rsidP="00CB1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Основное мероприятие 1 подпрограммы 1: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</w:r>
    </w:p>
    <w:p w:rsidR="00CB1E97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В рамках данного мероприятия в 26 ноября 2021 года состоялась научно-практическая конференция «Кавказский диалог», в которой приняло участие 1175 человек. 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17.11.2021 заключен муниципальный контракт на оказание услуг по изготовлению методических материалов в сфере межнациональных отношений и профилактики экстремизма № 134. На сумму 29 975 рублей изготовлены методические материалы в сфере межнациональных отношений и профилактики экстремизма «Экстремизм в молодежной среде» в количестве 545 экземпляров, которые розданы участникам конференции. 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10.11.2021 заключен муниципальный контракт на оказание услуг по изготовлению социальных баннеров. На сумму 10 000 рублей изготовлено 3 баннера, которые демонстрировались на главных улицах города. </w:t>
      </w:r>
    </w:p>
    <w:p w:rsidR="00CB1E97" w:rsidRPr="00E221BE" w:rsidRDefault="00CB1E97" w:rsidP="00CB1E97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221BE">
        <w:rPr>
          <w:rFonts w:eastAsia="Calibri"/>
          <w:sz w:val="24"/>
          <w:szCs w:val="24"/>
        </w:rPr>
        <w:t xml:space="preserve">Основное мероприятие 2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города. </w:t>
      </w:r>
    </w:p>
    <w:p w:rsidR="00CB1E97" w:rsidRPr="00E221BE" w:rsidRDefault="00CB1E97" w:rsidP="00CB1E97">
      <w:pPr>
        <w:pStyle w:val="1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221BE">
        <w:rPr>
          <w:sz w:val="24"/>
          <w:szCs w:val="24"/>
        </w:rPr>
        <w:t xml:space="preserve">12.04.2021 заключено соглашения № 41 о предоставлении субсидии из бюджета города Невинномысска </w:t>
      </w:r>
      <w:r w:rsidRPr="00E221BE">
        <w:rPr>
          <w:bCs/>
          <w:sz w:val="24"/>
          <w:szCs w:val="24"/>
        </w:rPr>
        <w:t xml:space="preserve">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</w:t>
      </w:r>
      <w:r w:rsidRPr="00E221BE">
        <w:rPr>
          <w:sz w:val="24"/>
          <w:szCs w:val="24"/>
        </w:rPr>
        <w:t>по участию в охране общественного порядка.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Участие членов городского казачьего общества в охране общественного порядка на территории города осуществляется с 12 апреля 2021 года. Предоставлена субсидия </w:t>
      </w:r>
      <w:proofErr w:type="gramStart"/>
      <w:r w:rsidRPr="00E221BE">
        <w:rPr>
          <w:rFonts w:ascii="Times New Roman" w:hAnsi="Times New Roman"/>
          <w:sz w:val="24"/>
          <w:szCs w:val="24"/>
        </w:rPr>
        <w:t>из бюджета города казачьему обществу на организацию деятельности членов городского казачьего по участию в охране общественного порядка за отчетный период</w:t>
      </w:r>
      <w:proofErr w:type="gramEnd"/>
      <w:r w:rsidRPr="00E221BE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br/>
      </w:r>
      <w:r w:rsidRPr="00E221BE">
        <w:rPr>
          <w:rFonts w:ascii="Times New Roman" w:hAnsi="Times New Roman"/>
          <w:sz w:val="24"/>
          <w:szCs w:val="24"/>
        </w:rPr>
        <w:t>2 669 059 рублей. Количество выходов членов казачьего общества по участию в охране общественного порядка на территории города составило 264 выхода.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E97" w:rsidRDefault="00CB1E97" w:rsidP="00CB1E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Подпрограмма 2 «Профилактика терроризма, правонарушений и наркомании в городе Невинномысске»</w:t>
      </w:r>
    </w:p>
    <w:p w:rsidR="00CB1E97" w:rsidRPr="00E221BE" w:rsidRDefault="00CB1E97" w:rsidP="00CB1E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Основное мероприятие 1 подпрограммы 2: приобретение </w:t>
      </w:r>
      <w:proofErr w:type="gramStart"/>
      <w:r w:rsidRPr="00E221BE">
        <w:rPr>
          <w:rFonts w:ascii="Times New Roman" w:hAnsi="Times New Roman"/>
          <w:sz w:val="24"/>
          <w:szCs w:val="24"/>
        </w:rPr>
        <w:t>средств инженерно-технической защищенности мест массового пребывания людей</w:t>
      </w:r>
      <w:proofErr w:type="gramEnd"/>
      <w:r w:rsidRPr="00E221BE">
        <w:rPr>
          <w:rFonts w:ascii="Times New Roman" w:hAnsi="Times New Roman"/>
          <w:sz w:val="24"/>
          <w:szCs w:val="24"/>
        </w:rPr>
        <w:t xml:space="preserve"> на территории города 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20 декабря 2021 года заключение муниципальных контрактов на оказании услуг по оснащению системами видеонаблюдения мест массового пребывания людей, потенциально-опасных и социально-значимых объектов города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1BE">
        <w:rPr>
          <w:rFonts w:ascii="Times New Roman" w:hAnsi="Times New Roman"/>
          <w:sz w:val="24"/>
          <w:szCs w:val="24"/>
        </w:rPr>
        <w:lastRenderedPageBreak/>
        <w:t>В декабре 2021 году установлено видеонаблюдение (1 камера) на территории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города, а именно в районе ул. Шевченко, 34, на сумму 134 980 руб.</w:t>
      </w:r>
      <w:proofErr w:type="gramEnd"/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1BE">
        <w:rPr>
          <w:rFonts w:ascii="Times New Roman" w:hAnsi="Times New Roman"/>
          <w:sz w:val="24"/>
          <w:szCs w:val="24"/>
        </w:rPr>
        <w:t>29 декабря 2021 году муниципальным казенным учреждением «Управление по чрезвычайным ситуациям и гражданской обороне города Невинномысска» представлена отчетная документация об оказании услуг по оснащению системами видеонаблюдения мест массового пребывания людей, потенциально-опасных и социально-значимых объектов города в финансовое управление администрации города и Муниципальное казенное учреждение «Центр бухгалтерского обслуживания учреждений, подведомственных управлению образования администрации города Невинномысска».</w:t>
      </w:r>
      <w:proofErr w:type="gramEnd"/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 </w:t>
      </w:r>
    </w:p>
    <w:p w:rsidR="00CB1E97" w:rsidRPr="00E221BE" w:rsidRDefault="00CB1E97" w:rsidP="00CB1E97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E221BE">
        <w:rPr>
          <w:rFonts w:ascii="Times New Roman" w:eastAsia="Batang" w:hAnsi="Times New Roman"/>
          <w:sz w:val="24"/>
          <w:szCs w:val="24"/>
        </w:rPr>
        <w:t>15 марта 2021 года и 21 марта 2021 года заключены два муниципальных контракта на оказание услуг по изготовлению видеороликов антитеррористического содержания на общую сумму 52 631,58 рублей</w:t>
      </w:r>
      <w:r>
        <w:rPr>
          <w:rFonts w:ascii="Times New Roman" w:eastAsia="Batang" w:hAnsi="Times New Roman"/>
          <w:sz w:val="24"/>
          <w:szCs w:val="24"/>
        </w:rPr>
        <w:t xml:space="preserve">. Изготовлено 2 видеоролика, которые направлены в образовательные организации города для демонстрации их учащимся, также размещены на официальном сайте администрации города Невинномысска.  </w:t>
      </w:r>
    </w:p>
    <w:p w:rsidR="00CB1E97" w:rsidRDefault="00CB1E97" w:rsidP="00CB1E97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E221BE">
        <w:rPr>
          <w:rFonts w:ascii="Times New Roman" w:eastAsia="Batang" w:hAnsi="Times New Roman"/>
          <w:sz w:val="24"/>
          <w:szCs w:val="24"/>
        </w:rPr>
        <w:t xml:space="preserve">14 мая 2021 года заключен муниципальный контракт на оказание услуг по изготовлению </w:t>
      </w:r>
      <w:r>
        <w:rPr>
          <w:rFonts w:ascii="Times New Roman" w:eastAsia="Batang" w:hAnsi="Times New Roman"/>
          <w:sz w:val="24"/>
          <w:szCs w:val="24"/>
        </w:rPr>
        <w:t>819 шт. сувенирной</w:t>
      </w:r>
      <w:r w:rsidRPr="00E221BE">
        <w:rPr>
          <w:rFonts w:ascii="Times New Roman" w:eastAsia="Batang" w:hAnsi="Times New Roman"/>
          <w:sz w:val="24"/>
          <w:szCs w:val="24"/>
        </w:rPr>
        <w:t xml:space="preserve"> продукции на сумму 28 500 рублей;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E221BE">
        <w:rPr>
          <w:rFonts w:ascii="Times New Roman" w:eastAsia="Batang" w:hAnsi="Times New Roman"/>
          <w:sz w:val="24"/>
          <w:szCs w:val="24"/>
        </w:rPr>
        <w:t>21 мая 2021 года заключен муниципальный контракт на оказание услуг по изготовлению печатной продукции на сумму 24 131,58 рублей</w:t>
      </w:r>
      <w:r>
        <w:rPr>
          <w:rFonts w:ascii="Times New Roman" w:eastAsia="Batang" w:hAnsi="Times New Roman"/>
          <w:sz w:val="24"/>
          <w:szCs w:val="24"/>
        </w:rPr>
        <w:t xml:space="preserve"> (памяток - 500 шт.).</w:t>
      </w:r>
    </w:p>
    <w:p w:rsidR="00CB1E97" w:rsidRPr="00E221BE" w:rsidRDefault="00CB1E97" w:rsidP="00CB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eastAsia="Batang" w:hAnsi="Times New Roman"/>
          <w:sz w:val="24"/>
          <w:szCs w:val="24"/>
        </w:rPr>
        <w:t xml:space="preserve">В октябре 2021 года проведен </w:t>
      </w:r>
      <w:r>
        <w:rPr>
          <w:rFonts w:ascii="Times New Roman" w:eastAsia="Batang" w:hAnsi="Times New Roman"/>
          <w:sz w:val="24"/>
          <w:szCs w:val="24"/>
        </w:rPr>
        <w:t xml:space="preserve">1 </w:t>
      </w:r>
      <w:r w:rsidRPr="00E221BE">
        <w:rPr>
          <w:rFonts w:ascii="Times New Roman" w:eastAsia="Batang" w:hAnsi="Times New Roman"/>
          <w:sz w:val="24"/>
          <w:szCs w:val="24"/>
        </w:rPr>
        <w:t xml:space="preserve">конкурс рисунков «Нет терроризму!», на сумму </w:t>
      </w:r>
      <w:r>
        <w:rPr>
          <w:rFonts w:ascii="Times New Roman" w:eastAsia="Batang" w:hAnsi="Times New Roman"/>
          <w:sz w:val="24"/>
          <w:szCs w:val="24"/>
        </w:rPr>
        <w:br/>
      </w:r>
      <w:r w:rsidRPr="00E221BE">
        <w:rPr>
          <w:rFonts w:ascii="Times New Roman" w:eastAsia="Batang" w:hAnsi="Times New Roman"/>
          <w:sz w:val="24"/>
          <w:szCs w:val="24"/>
        </w:rPr>
        <w:t>29 910 рублей приобретены призы (от 27.10.2021 № 127 заключен муниципальный контракт на поставку товар</w:t>
      </w:r>
      <w:proofErr w:type="gramStart"/>
      <w:r w:rsidRPr="00E221BE">
        <w:rPr>
          <w:rFonts w:ascii="Times New Roman" w:eastAsia="Batang" w:hAnsi="Times New Roman"/>
          <w:sz w:val="24"/>
          <w:szCs w:val="24"/>
        </w:rPr>
        <w:t>а у ООО</w:t>
      </w:r>
      <w:proofErr w:type="gramEnd"/>
      <w:r w:rsidRPr="00E221BE">
        <w:rPr>
          <w:rFonts w:ascii="Times New Roman" w:eastAsia="Batang" w:hAnsi="Times New Roman"/>
          <w:sz w:val="24"/>
          <w:szCs w:val="24"/>
        </w:rPr>
        <w:t xml:space="preserve"> «</w:t>
      </w:r>
      <w:proofErr w:type="spellStart"/>
      <w:r w:rsidRPr="00E221BE">
        <w:rPr>
          <w:rFonts w:ascii="Times New Roman" w:eastAsia="Batang" w:hAnsi="Times New Roman"/>
          <w:sz w:val="24"/>
          <w:szCs w:val="24"/>
        </w:rPr>
        <w:t>АйТиТрейд</w:t>
      </w:r>
      <w:proofErr w:type="spellEnd"/>
      <w:r w:rsidRPr="00E221BE">
        <w:rPr>
          <w:rFonts w:ascii="Times New Roman" w:eastAsia="Batang" w:hAnsi="Times New Roman"/>
          <w:sz w:val="24"/>
          <w:szCs w:val="24"/>
        </w:rPr>
        <w:t xml:space="preserve">»). Конкурс проведен по 3 возрастным </w:t>
      </w:r>
      <w:r w:rsidRPr="00E221BE">
        <w:rPr>
          <w:rFonts w:ascii="Times New Roman" w:hAnsi="Times New Roman"/>
          <w:sz w:val="24"/>
          <w:szCs w:val="24"/>
        </w:rPr>
        <w:t>категориям: среди 5-8 классов, 9-11 классов общеобразовательных организаций города и студентов, учащихся организаций среднего и высшего профессионального образования города. В каждой номинации предусмотрено первое, второе и третье места.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 xml:space="preserve">Основное мероприятие 3 подпрограммы 2: обеспечение деятельности народных дружин города 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29 марта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в марте застраховано – 200 дружинников, на общую сумму 29 990 рублей. Оплата состоялась 02 апреля 2021 г.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В связи с возникшей экономией денежных средств, в июне 2021 года заключен договор на оказание услуг по изготовлению 50 шт. нарукавных повязок для членов народных дружин города на сумму 5 000 рублей.</w:t>
      </w: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21BE">
        <w:rPr>
          <w:rFonts w:ascii="Times New Roman" w:hAnsi="Times New Roman"/>
          <w:sz w:val="24"/>
          <w:szCs w:val="24"/>
        </w:rPr>
        <w:t>Основное мероприятие 2 подпрограммы 2: провед</w:t>
      </w:r>
      <w:r w:rsidRPr="00E221BE">
        <w:rPr>
          <w:rFonts w:ascii="Times New Roman" w:hAnsi="Times New Roman"/>
          <w:sz w:val="24"/>
          <w:szCs w:val="24"/>
        </w:rPr>
        <w:t>е</w:t>
      </w:r>
      <w:r w:rsidRPr="00E221BE">
        <w:rPr>
          <w:rFonts w:ascii="Times New Roman" w:hAnsi="Times New Roman"/>
          <w:sz w:val="24"/>
          <w:szCs w:val="24"/>
        </w:rPr>
        <w:t>ние информационно-пропагандистских мероприятий, направленных на пр</w:t>
      </w:r>
      <w:r w:rsidRPr="00E221BE">
        <w:rPr>
          <w:rFonts w:ascii="Times New Roman" w:hAnsi="Times New Roman"/>
          <w:sz w:val="24"/>
          <w:szCs w:val="24"/>
        </w:rPr>
        <w:t>о</w:t>
      </w:r>
      <w:r w:rsidRPr="00E221BE">
        <w:rPr>
          <w:rFonts w:ascii="Times New Roman" w:hAnsi="Times New Roman"/>
          <w:sz w:val="24"/>
          <w:szCs w:val="24"/>
        </w:rPr>
        <w:t xml:space="preserve">филактику наркомании на территории города (организация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 </w:t>
      </w:r>
      <w:proofErr w:type="gramEnd"/>
    </w:p>
    <w:p w:rsidR="00CB1E97" w:rsidRPr="00E221BE" w:rsidRDefault="00CB1E97" w:rsidP="00CB1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eastAsia="Batang" w:hAnsi="Times New Roman"/>
          <w:sz w:val="24"/>
          <w:szCs w:val="24"/>
        </w:rPr>
        <w:t xml:space="preserve">В октябре 2021 года проведен </w:t>
      </w:r>
      <w:r>
        <w:rPr>
          <w:rFonts w:ascii="Times New Roman" w:eastAsia="Batang" w:hAnsi="Times New Roman"/>
          <w:sz w:val="24"/>
          <w:szCs w:val="24"/>
        </w:rPr>
        <w:t xml:space="preserve">1 </w:t>
      </w:r>
      <w:r w:rsidRPr="00E221BE">
        <w:rPr>
          <w:rFonts w:ascii="Times New Roman" w:eastAsia="Batang" w:hAnsi="Times New Roman"/>
          <w:sz w:val="24"/>
          <w:szCs w:val="24"/>
        </w:rPr>
        <w:t xml:space="preserve">конкурс рисунков </w:t>
      </w:r>
      <w:r w:rsidRPr="00E221BE">
        <w:rPr>
          <w:rFonts w:ascii="Times New Roman" w:eastAsia="Times New Roman" w:hAnsi="Times New Roman"/>
          <w:sz w:val="24"/>
          <w:szCs w:val="24"/>
        </w:rPr>
        <w:t>«</w:t>
      </w:r>
      <w:r w:rsidRPr="00E221BE">
        <w:rPr>
          <w:rFonts w:ascii="Times New Roman" w:eastAsia="Times New Roman" w:hAnsi="Times New Roman"/>
          <w:sz w:val="24"/>
          <w:szCs w:val="24"/>
          <w:lang w:eastAsia="ru-RU" w:bidi="hi-IN"/>
        </w:rPr>
        <w:t>Дети Невинномысска против наркотиков</w:t>
      </w:r>
      <w:r w:rsidRPr="00E221BE">
        <w:rPr>
          <w:rFonts w:ascii="Times New Roman" w:eastAsia="Times New Roman" w:hAnsi="Times New Roman"/>
          <w:sz w:val="24"/>
          <w:szCs w:val="24"/>
        </w:rPr>
        <w:t>»</w:t>
      </w:r>
      <w:r w:rsidRPr="00E221BE">
        <w:rPr>
          <w:rFonts w:ascii="Times New Roman" w:eastAsia="Batang" w:hAnsi="Times New Roman"/>
          <w:sz w:val="24"/>
          <w:szCs w:val="24"/>
        </w:rPr>
        <w:t>, на сумму 29 910 рублей приобретены призы (от 25.10.2021 № 126 заключен муниципальный контракт на поставку товар</w:t>
      </w:r>
      <w:proofErr w:type="gramStart"/>
      <w:r w:rsidRPr="00E221BE">
        <w:rPr>
          <w:rFonts w:ascii="Times New Roman" w:eastAsia="Batang" w:hAnsi="Times New Roman"/>
          <w:sz w:val="24"/>
          <w:szCs w:val="24"/>
        </w:rPr>
        <w:t>а у ООО</w:t>
      </w:r>
      <w:proofErr w:type="gramEnd"/>
      <w:r w:rsidRPr="00E221BE">
        <w:rPr>
          <w:rFonts w:ascii="Times New Roman" w:eastAsia="Batang" w:hAnsi="Times New Roman"/>
          <w:sz w:val="24"/>
          <w:szCs w:val="24"/>
        </w:rPr>
        <w:t xml:space="preserve"> «</w:t>
      </w:r>
      <w:proofErr w:type="spellStart"/>
      <w:r w:rsidRPr="00E221BE">
        <w:rPr>
          <w:rFonts w:ascii="Times New Roman" w:eastAsia="Batang" w:hAnsi="Times New Roman"/>
          <w:sz w:val="24"/>
          <w:szCs w:val="24"/>
        </w:rPr>
        <w:t>АйТиТрейд</w:t>
      </w:r>
      <w:proofErr w:type="spellEnd"/>
      <w:r w:rsidRPr="00E221BE">
        <w:rPr>
          <w:rFonts w:ascii="Times New Roman" w:eastAsia="Batang" w:hAnsi="Times New Roman"/>
          <w:sz w:val="24"/>
          <w:szCs w:val="24"/>
        </w:rPr>
        <w:t xml:space="preserve">»). Конкурс проведен по 3 возрастным </w:t>
      </w:r>
      <w:r w:rsidRPr="00E221BE">
        <w:rPr>
          <w:rFonts w:ascii="Times New Roman" w:hAnsi="Times New Roman"/>
          <w:sz w:val="24"/>
          <w:szCs w:val="24"/>
        </w:rPr>
        <w:t>категориям: среди 5-8 классов, 9-11 классов общеобразовательных организаций города и студентов, учащихся организаций среднего и высшего профессионального образования города. В каждой номинации предусмотрено первое, второе и третье места.</w:t>
      </w:r>
    </w:p>
    <w:p w:rsidR="00CB1E97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1BE">
        <w:rPr>
          <w:rFonts w:ascii="Times New Roman" w:hAnsi="Times New Roman"/>
          <w:sz w:val="24"/>
          <w:szCs w:val="24"/>
        </w:rPr>
        <w:t>Результаты приведены в таблице 13.</w:t>
      </w:r>
    </w:p>
    <w:p w:rsidR="00CB1E97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E97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E97" w:rsidRPr="00E221BE" w:rsidRDefault="00CB1E97" w:rsidP="00CB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E97" w:rsidRDefault="00CB1E97" w:rsidP="00CB1E9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6634D">
        <w:rPr>
          <w:rFonts w:ascii="Times New Roman" w:hAnsi="Times New Roman"/>
          <w:sz w:val="20"/>
          <w:szCs w:val="20"/>
        </w:rPr>
        <w:lastRenderedPageBreak/>
        <w:t>Таблица 9</w:t>
      </w: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18"/>
        <w:gridCol w:w="1708"/>
        <w:gridCol w:w="980"/>
        <w:gridCol w:w="1286"/>
        <w:gridCol w:w="1022"/>
        <w:gridCol w:w="869"/>
        <w:gridCol w:w="1080"/>
        <w:gridCol w:w="969"/>
      </w:tblGrid>
      <w:tr w:rsidR="00CB1E97" w:rsidRPr="006439F5" w:rsidTr="00F012A7">
        <w:trPr>
          <w:trHeight w:val="230"/>
        </w:trPr>
        <w:tc>
          <w:tcPr>
            <w:tcW w:w="583" w:type="dxa"/>
            <w:vMerge w:val="restart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8" w:type="dxa"/>
            <w:vMerge w:val="restart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1708" w:type="dxa"/>
            <w:vMerge w:val="restart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Ответственное лицо (должность)</w:t>
            </w:r>
          </w:p>
        </w:tc>
        <w:tc>
          <w:tcPr>
            <w:tcW w:w="980" w:type="dxa"/>
            <w:vMerge w:val="restart"/>
            <w:vAlign w:val="center"/>
          </w:tcPr>
          <w:p w:rsidR="00CB1E97" w:rsidRPr="006439F5" w:rsidRDefault="00CB1E97" w:rsidP="00F012A7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Плановые сроки реализации (месяц начала  – месяц окончания)</w:t>
            </w:r>
          </w:p>
        </w:tc>
        <w:tc>
          <w:tcPr>
            <w:tcW w:w="1286" w:type="dxa"/>
            <w:vMerge w:val="restart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Фактические сроки реализации (месяц начала – месяц окончания*)</w:t>
            </w:r>
          </w:p>
        </w:tc>
        <w:tc>
          <w:tcPr>
            <w:tcW w:w="1022" w:type="dxa"/>
            <w:vMerge w:val="restart"/>
            <w:vAlign w:val="center"/>
          </w:tcPr>
          <w:p w:rsidR="00CB1E97" w:rsidRPr="006439F5" w:rsidRDefault="00CB1E97" w:rsidP="00F012A7">
            <w:pPr>
              <w:spacing w:after="0" w:line="240" w:lineRule="auto"/>
              <w:ind w:left="-77" w:right="-6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составе (нарастающим итогом с начала года)/контрольное событие (число, месяц, год)</w:t>
            </w:r>
          </w:p>
        </w:tc>
        <w:tc>
          <w:tcPr>
            <w:tcW w:w="2918" w:type="dxa"/>
            <w:gridSpan w:val="3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1E97" w:rsidRPr="006439F5" w:rsidTr="00F012A7">
        <w:trPr>
          <w:trHeight w:val="230"/>
        </w:trPr>
        <w:tc>
          <w:tcPr>
            <w:tcW w:w="583" w:type="dxa"/>
            <w:vMerge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предус-мотрено</w:t>
            </w:r>
            <w:proofErr w:type="spellEnd"/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программой </w:t>
            </w:r>
          </w:p>
        </w:tc>
        <w:tc>
          <w:tcPr>
            <w:tcW w:w="1080" w:type="dxa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-рено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бюджетом  города на год (сводная бюджетная роспись на  последний день последнего месяца отчётного периода)</w:t>
            </w:r>
          </w:p>
        </w:tc>
        <w:tc>
          <w:tcPr>
            <w:tcW w:w="969" w:type="dxa"/>
            <w:vAlign w:val="center"/>
          </w:tcPr>
          <w:p w:rsidR="00CB1E97" w:rsidRPr="006439F5" w:rsidRDefault="00CB1E97" w:rsidP="00F012A7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кассовое исполне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бюджетов, фактически</w:t>
            </w:r>
            <w:r>
              <w:rPr>
                <w:rFonts w:ascii="Times New Roman" w:hAnsi="Times New Roman"/>
                <w:sz w:val="16"/>
                <w:szCs w:val="16"/>
              </w:rPr>
              <w:t>е расходы внебюджетных источни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ков (</w:t>
            </w: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нарас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-тающим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итогом с начала года)</w:t>
            </w:r>
          </w:p>
        </w:tc>
      </w:tr>
    </w:tbl>
    <w:p w:rsidR="00CB1E97" w:rsidRPr="00DF02A6" w:rsidRDefault="00CB1E97" w:rsidP="00CB1E97">
      <w:pPr>
        <w:spacing w:after="0" w:line="240" w:lineRule="auto"/>
        <w:rPr>
          <w:sz w:val="2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830"/>
        <w:gridCol w:w="1707"/>
        <w:gridCol w:w="980"/>
        <w:gridCol w:w="1286"/>
        <w:gridCol w:w="1022"/>
        <w:gridCol w:w="869"/>
        <w:gridCol w:w="1080"/>
        <w:gridCol w:w="976"/>
      </w:tblGrid>
      <w:tr w:rsidR="00CB1E97" w:rsidRPr="006439F5" w:rsidTr="00F012A7">
        <w:trPr>
          <w:trHeight w:val="166"/>
          <w:tblHeader/>
        </w:trPr>
        <w:tc>
          <w:tcPr>
            <w:tcW w:w="565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0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6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9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6" w:type="dxa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3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left="-68" w:right="-40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«Межнациональные отношения, поддержка казачества, </w:t>
            </w:r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профи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6439F5">
              <w:rPr>
                <w:rFonts w:ascii="Times New Roman" w:hAnsi="Times New Roman"/>
                <w:sz w:val="16"/>
                <w:szCs w:val="16"/>
              </w:rPr>
              <w:t>лактика</w:t>
            </w:r>
            <w:proofErr w:type="spellEnd"/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экстремизма, терроризма, правонарушений и наркомании в городе Невинномысске» всего, в том числе: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spacing w:after="0" w:line="240" w:lineRule="auto"/>
              <w:ind w:left="-74" w:right="-57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администрации города Невинномысска (далее - отдел общественной безопасности, город) -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1E97" w:rsidRPr="00C66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>4 368,94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>4 368,94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B1E97" w:rsidRPr="001977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>3 044, 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6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3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ind w:left="-73" w:right="-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B1E97" w:rsidRPr="00291C31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B1E97" w:rsidRPr="00291C31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CB1E97" w:rsidRPr="00291C31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3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B1E97" w:rsidRPr="003C2C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</w:tcPr>
          <w:p w:rsidR="00CB1E97" w:rsidRPr="003C2C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76" w:type="dxa"/>
            <w:shd w:val="clear" w:color="auto" w:fill="auto"/>
          </w:tcPr>
          <w:p w:rsidR="00CB1E97" w:rsidRPr="00291C31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83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города всего, в том числе: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4 268,94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4 268,94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2 944,1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17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</w:t>
            </w:r>
          </w:p>
        </w:tc>
        <w:tc>
          <w:tcPr>
            <w:tcW w:w="1830" w:type="dxa"/>
            <w:shd w:val="clear" w:color="auto" w:fill="auto"/>
          </w:tcPr>
          <w:p w:rsidR="00CB1E97" w:rsidRPr="00407DAA" w:rsidRDefault="00CB1E97" w:rsidP="00F012A7">
            <w:pPr>
              <w:spacing w:after="0" w:line="240" w:lineRule="auto"/>
              <w:ind w:left="-68" w:right="-40"/>
              <w:rPr>
                <w:rFonts w:ascii="Times New Roman" w:hAnsi="Times New Roman"/>
                <w:sz w:val="16"/>
                <w:szCs w:val="16"/>
              </w:rPr>
            </w:pPr>
            <w:r w:rsidRPr="00407DAA">
              <w:rPr>
                <w:rFonts w:ascii="Times New Roman" w:hAnsi="Times New Roman"/>
                <w:sz w:val="16"/>
                <w:szCs w:val="16"/>
              </w:rPr>
              <w:t>отделу общественной безопасности администрации города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4 133,94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4 133,94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B1E97" w:rsidRPr="00577EC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2 809,12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6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CB1E97" w:rsidRPr="00407DAA" w:rsidRDefault="00CB1E97" w:rsidP="00F012A7">
            <w:pPr>
              <w:spacing w:after="0" w:line="240" w:lineRule="auto"/>
              <w:ind w:left="-68" w:right="-40"/>
              <w:rPr>
                <w:rFonts w:ascii="Times New Roman" w:hAnsi="Times New Roman"/>
                <w:sz w:val="16"/>
                <w:szCs w:val="16"/>
              </w:rPr>
            </w:pPr>
            <w:r w:rsidRPr="00407DAA">
              <w:rPr>
                <w:rFonts w:ascii="Times New Roman" w:hAnsi="Times New Roman"/>
                <w:sz w:val="16"/>
                <w:szCs w:val="16"/>
              </w:rPr>
              <w:t>муниципальному казенному учреждению «Управление по чрезвычайным ситуациям и гражданской обороне города Невинномысска»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30" w:type="dxa"/>
            <w:shd w:val="clear" w:color="auto" w:fill="auto"/>
          </w:tcPr>
          <w:p w:rsidR="00CB1E97" w:rsidRPr="00251844" w:rsidRDefault="00CB1E97" w:rsidP="00F012A7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251844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профилактика экстремизма в городе Невинномысске»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B1E97" w:rsidRPr="00C66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1BE"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10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1BE"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976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2 709,04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3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3764">
              <w:rPr>
                <w:rFonts w:ascii="Times New Roman" w:hAnsi="Times New Roman"/>
                <w:sz w:val="16"/>
                <w:szCs w:val="16"/>
              </w:rPr>
              <w:t>Основное мероприятие 1 подпрограммы 1: организационное и научно - методическое обеспечение мероприятий по межнациональным отношениям и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 ноябрь</w:t>
            </w:r>
          </w:p>
        </w:tc>
        <w:tc>
          <w:tcPr>
            <w:tcW w:w="1286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022" w:type="dxa"/>
            <w:shd w:val="clear" w:color="auto" w:fill="auto"/>
          </w:tcPr>
          <w:p w:rsidR="00CB1E97" w:rsidRDefault="00CB1E97" w:rsidP="00F012A7">
            <w:pPr>
              <w:spacing w:after="0" w:line="240" w:lineRule="auto"/>
              <w:ind w:left="-57" w:right="-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9EF">
              <w:rPr>
                <w:rFonts w:ascii="Times New Roman" w:hAnsi="Times New Roman"/>
                <w:sz w:val="16"/>
                <w:szCs w:val="16"/>
              </w:rPr>
              <w:t>число участников научно-практической конференции «Кавказский диалог»</w:t>
            </w:r>
          </w:p>
          <w:p w:rsidR="00CB1E97" w:rsidRPr="001019EF" w:rsidRDefault="00CB1E97" w:rsidP="00F012A7">
            <w:pPr>
              <w:spacing w:after="0" w:line="240" w:lineRule="auto"/>
              <w:ind w:left="-57" w:right="-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9EF">
              <w:rPr>
                <w:rFonts w:ascii="Times New Roman" w:hAnsi="Times New Roman"/>
                <w:sz w:val="16"/>
                <w:szCs w:val="16"/>
              </w:rPr>
              <w:t xml:space="preserve">2021 г. – </w:t>
            </w:r>
            <w:r>
              <w:rPr>
                <w:rFonts w:ascii="Times New Roman" w:hAnsi="Times New Roman"/>
                <w:sz w:val="16"/>
                <w:szCs w:val="16"/>
              </w:rPr>
              <w:t>1175</w:t>
            </w:r>
            <w:r w:rsidRPr="001019EF">
              <w:rPr>
                <w:rFonts w:ascii="Times New Roman" w:hAnsi="Times New Roman"/>
                <w:sz w:val="16"/>
                <w:szCs w:val="16"/>
              </w:rPr>
              <w:t xml:space="preserve"> чел.;</w:t>
            </w:r>
          </w:p>
          <w:p w:rsidR="00CB1E97" w:rsidRPr="0042049E" w:rsidRDefault="00CB1E97" w:rsidP="00F012A7">
            <w:pPr>
              <w:spacing w:after="0" w:line="240" w:lineRule="auto"/>
              <w:ind w:left="-57" w:right="-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9EF">
              <w:rPr>
                <w:rFonts w:ascii="Times New Roman" w:hAnsi="Times New Roman"/>
                <w:sz w:val="16"/>
                <w:szCs w:val="16"/>
              </w:rPr>
              <w:t xml:space="preserve">количество изготовленных баннеров 2021 г. –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019EF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869" w:type="dxa"/>
            <w:shd w:val="clear" w:color="auto" w:fill="auto"/>
          </w:tcPr>
          <w:p w:rsidR="00CB1E97" w:rsidRPr="00887CF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</w:tcPr>
          <w:p w:rsidR="00CB1E97" w:rsidRPr="00887CF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976" w:type="dxa"/>
            <w:shd w:val="clear" w:color="auto" w:fill="auto"/>
          </w:tcPr>
          <w:p w:rsidR="00CB1E97" w:rsidRPr="00887CF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830" w:type="dxa"/>
            <w:shd w:val="clear" w:color="auto" w:fill="auto"/>
          </w:tcPr>
          <w:p w:rsidR="00CB1E97" w:rsidRPr="00ED79F8" w:rsidRDefault="00CB1E97" w:rsidP="00F012A7">
            <w:pPr>
              <w:spacing w:after="0" w:line="240" w:lineRule="auto"/>
              <w:ind w:left="-17" w:right="-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9F8">
              <w:rPr>
                <w:rFonts w:ascii="Times New Roman" w:hAnsi="Times New Roman"/>
                <w:sz w:val="16"/>
                <w:szCs w:val="16"/>
              </w:rPr>
              <w:t>Мероприятие 1 основного мероприятия 1: научно-практическая конференция «Кавказский диалог»</w:t>
            </w:r>
          </w:p>
        </w:tc>
        <w:tc>
          <w:tcPr>
            <w:tcW w:w="1707" w:type="dxa"/>
            <w:shd w:val="clear" w:color="auto" w:fill="auto"/>
          </w:tcPr>
          <w:p w:rsidR="00CB1E97" w:rsidRPr="00CA2282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CD0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022" w:type="dxa"/>
            <w:shd w:val="clear" w:color="auto" w:fill="auto"/>
          </w:tcPr>
          <w:p w:rsidR="00CB1E97" w:rsidRPr="0042049E" w:rsidRDefault="00CB1E97" w:rsidP="00F012A7">
            <w:pPr>
              <w:spacing w:after="0" w:line="240" w:lineRule="auto"/>
              <w:ind w:left="-72" w:right="-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F2436">
              <w:rPr>
                <w:rFonts w:ascii="Times New Roman" w:hAnsi="Times New Roman"/>
                <w:sz w:val="16"/>
                <w:szCs w:val="16"/>
              </w:rPr>
              <w:t xml:space="preserve">число участников научно-практической конференции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4F2436">
              <w:rPr>
                <w:rFonts w:ascii="Times New Roman" w:hAnsi="Times New Roman"/>
                <w:sz w:val="16"/>
                <w:szCs w:val="16"/>
              </w:rPr>
              <w:t xml:space="preserve"> 1175 чел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:rsidR="00CB1E97" w:rsidRPr="00E221BE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1BE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80" w:type="dxa"/>
            <w:shd w:val="clear" w:color="auto" w:fill="auto"/>
          </w:tcPr>
          <w:p w:rsidR="00CB1E97" w:rsidRPr="00E221BE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1BE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76" w:type="dxa"/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29,98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3"/>
        </w:trPr>
        <w:tc>
          <w:tcPr>
            <w:tcW w:w="565" w:type="dxa"/>
            <w:shd w:val="clear" w:color="auto" w:fill="auto"/>
          </w:tcPr>
          <w:p w:rsidR="00CB1E97" w:rsidRDefault="00CB1E97" w:rsidP="00F012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2.1.1.1</w:t>
            </w:r>
          </w:p>
        </w:tc>
        <w:tc>
          <w:tcPr>
            <w:tcW w:w="9750" w:type="dxa"/>
            <w:gridSpan w:val="8"/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9F8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 заключение договора на издание методических материалов в сфере межнациональных отношений и профилактики экстремизма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17.11.2021 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муниципальный контракт на оказание услуг по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изготовлению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 методических материалов в сфере межнациональных отношений и профилактики экстремизма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134. Мероприятие исполнено в срок.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5" w:type="dxa"/>
            <w:shd w:val="clear" w:color="auto" w:fill="auto"/>
          </w:tcPr>
          <w:p w:rsidR="00CB1E97" w:rsidRDefault="00CB1E97" w:rsidP="00F012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2.1.1.2</w:t>
            </w:r>
          </w:p>
        </w:tc>
        <w:tc>
          <w:tcPr>
            <w:tcW w:w="9750" w:type="dxa"/>
            <w:gridSpan w:val="8"/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9F8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1: представление акта об оказании услуг по изготовлению методических материалов в сфере межнациональных отношений и профилактики экстремизма в административно-хозяйственный сектор управления экономического развития администрации города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Изготовлены 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>методически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 материал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 в сфере межнациональных отношений и профилактики экстремизма </w:t>
            </w:r>
            <w:r>
              <w:rPr>
                <w:rFonts w:ascii="Times New Roman" w:hAnsi="Times New Roman"/>
                <w:sz w:val="16"/>
                <w:szCs w:val="16"/>
              </w:rPr>
              <w:t>в количестве 545 экземпляров.</w:t>
            </w:r>
          </w:p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кт об оказании услуг по изготовлению методических материалов в сфере межнациональных отношений и профилактики экстремизма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 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>в административно-хозяйственный сектор управления экономического развития администрации города</w:t>
            </w:r>
            <w:r>
              <w:rPr>
                <w:rFonts w:ascii="Times New Roman" w:hAnsi="Times New Roman"/>
                <w:sz w:val="16"/>
                <w:szCs w:val="16"/>
              </w:rPr>
              <w:t>. Мероприятие исполнено в срок.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830" w:type="dxa"/>
            <w:shd w:val="clear" w:color="auto" w:fill="auto"/>
          </w:tcPr>
          <w:p w:rsidR="00CB1E97" w:rsidRPr="00ED79F8" w:rsidRDefault="00CB1E97" w:rsidP="00F012A7">
            <w:pPr>
              <w:spacing w:after="0" w:line="240" w:lineRule="auto"/>
              <w:ind w:left="-17" w:right="-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9F8">
              <w:rPr>
                <w:rFonts w:ascii="Times New Roman" w:hAnsi="Times New Roman"/>
                <w:sz w:val="16"/>
                <w:szCs w:val="16"/>
              </w:rPr>
              <w:t>Мероприятие 2 основного мероприятия 1: обеспечение изготовления и размещение социальной рекламы</w:t>
            </w:r>
          </w:p>
        </w:tc>
        <w:tc>
          <w:tcPr>
            <w:tcW w:w="1707" w:type="dxa"/>
            <w:shd w:val="clear" w:color="auto" w:fill="auto"/>
          </w:tcPr>
          <w:p w:rsidR="00CB1E97" w:rsidRPr="00CA2282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6CD0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286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022" w:type="dxa"/>
            <w:shd w:val="clear" w:color="auto" w:fill="auto"/>
          </w:tcPr>
          <w:p w:rsidR="00CB1E97" w:rsidRDefault="00CB1E97" w:rsidP="00F012A7">
            <w:pPr>
              <w:spacing w:after="0" w:line="240" w:lineRule="auto"/>
              <w:ind w:left="-57" w:right="-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9EF">
              <w:rPr>
                <w:rFonts w:ascii="Times New Roman" w:hAnsi="Times New Roman"/>
                <w:sz w:val="16"/>
                <w:szCs w:val="16"/>
              </w:rPr>
              <w:t xml:space="preserve">количество изготовленных баннеров 2021 г. –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019EF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869" w:type="dxa"/>
            <w:shd w:val="clear" w:color="auto" w:fill="auto"/>
          </w:tcPr>
          <w:p w:rsidR="00CB1E97" w:rsidRPr="0006718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18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</w:tcPr>
          <w:p w:rsidR="00CB1E97" w:rsidRPr="0006718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18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76" w:type="dxa"/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4"/>
        </w:trPr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2.1.2.1</w:t>
            </w:r>
          </w:p>
        </w:tc>
        <w:tc>
          <w:tcPr>
            <w:tcW w:w="9750" w:type="dxa"/>
            <w:gridSpan w:val="8"/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9F8">
              <w:rPr>
                <w:rFonts w:ascii="Times New Roman" w:hAnsi="Times New Roman"/>
                <w:sz w:val="16"/>
                <w:szCs w:val="16"/>
              </w:rPr>
              <w:t>Контрольное событие 3 основного мероприятия 1: представление акта оказания услуг по изготовлению баннеров в административно-хозяйственный сектор управления экономического развития администрации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10.11.2021 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муниципальный контракт на оказание услуг по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изготовлению социальных баннеров.</w:t>
            </w:r>
          </w:p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 xml:space="preserve">кт оказания услуг по изготовлению баннеров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 </w:t>
            </w:r>
            <w:r w:rsidRPr="00ED79F8">
              <w:rPr>
                <w:rFonts w:ascii="Times New Roman" w:hAnsi="Times New Roman"/>
                <w:sz w:val="16"/>
                <w:szCs w:val="16"/>
              </w:rPr>
              <w:t>в административно-хозяйственный сектор управления экономического развития администрации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Мероприятие исполнено не в срок,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указанного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план-графике к программе.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CB1E97" w:rsidRPr="00BC3764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376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декабрь</w:t>
            </w:r>
          </w:p>
        </w:tc>
        <w:tc>
          <w:tcPr>
            <w:tcW w:w="1286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декабрь</w:t>
            </w:r>
          </w:p>
        </w:tc>
        <w:tc>
          <w:tcPr>
            <w:tcW w:w="1022" w:type="dxa"/>
            <w:shd w:val="clear" w:color="auto" w:fill="auto"/>
          </w:tcPr>
          <w:p w:rsidR="00CB1E97" w:rsidRPr="008B12E8" w:rsidRDefault="00CB1E97" w:rsidP="00F012A7">
            <w:pPr>
              <w:spacing w:after="0" w:line="240" w:lineRule="auto"/>
              <w:ind w:left="-84" w:right="-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2E8">
              <w:rPr>
                <w:rFonts w:ascii="Times New Roman" w:hAnsi="Times New Roman"/>
                <w:sz w:val="16"/>
                <w:szCs w:val="16"/>
              </w:rPr>
              <w:t xml:space="preserve">количество выходов членов казачьего общества по участию в охране общественного порядка на территории города: </w:t>
            </w:r>
          </w:p>
          <w:p w:rsidR="00CB1E97" w:rsidRPr="0075483F" w:rsidRDefault="00CB1E97" w:rsidP="00F012A7">
            <w:pPr>
              <w:spacing w:after="0" w:line="240" w:lineRule="auto"/>
              <w:ind w:left="-84" w:right="-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2E8">
              <w:rPr>
                <w:rFonts w:ascii="Times New Roman" w:hAnsi="Times New Roman"/>
                <w:sz w:val="16"/>
                <w:szCs w:val="16"/>
              </w:rPr>
              <w:t>2021 г. – 26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CB1E97" w:rsidRPr="00C66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D2D"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10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D2D"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976" w:type="dxa"/>
            <w:shd w:val="clear" w:color="auto" w:fill="auto"/>
          </w:tcPr>
          <w:p w:rsidR="00CB1E97" w:rsidRPr="00240D2D" w:rsidRDefault="00CB1E97" w:rsidP="00F012A7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0D2D">
              <w:rPr>
                <w:rFonts w:ascii="Times New Roman" w:hAnsi="Times New Roman"/>
                <w:sz w:val="16"/>
                <w:szCs w:val="16"/>
              </w:rPr>
              <w:t>2 669,06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2"/>
        </w:trPr>
        <w:tc>
          <w:tcPr>
            <w:tcW w:w="565" w:type="dxa"/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9750" w:type="dxa"/>
            <w:gridSpan w:val="8"/>
            <w:shd w:val="clear" w:color="auto" w:fill="auto"/>
          </w:tcPr>
          <w:p w:rsidR="00CB1E97" w:rsidRDefault="00CB1E97" w:rsidP="00F012A7">
            <w:pPr>
              <w:pStyle w:val="12"/>
              <w:shd w:val="clear" w:color="auto" w:fill="auto"/>
              <w:spacing w:after="0" w:line="240" w:lineRule="auto"/>
              <w:ind w:firstLine="183"/>
              <w:jc w:val="both"/>
              <w:rPr>
                <w:sz w:val="16"/>
                <w:szCs w:val="16"/>
              </w:rPr>
            </w:pPr>
            <w:proofErr w:type="gramStart"/>
            <w:r w:rsidRPr="00FB0FB4">
              <w:rPr>
                <w:sz w:val="16"/>
                <w:szCs w:val="16"/>
              </w:rPr>
              <w:t>Контрольное событие 1 основного мероприятия 2: заключение соглашения о предоставлении субсидии из бюджета города казачьему обществу на организацию деятельности членов городского казачьего по участию в охране общественного порядка</w:t>
            </w:r>
            <w:r w:rsidRPr="007D7CB2">
              <w:rPr>
                <w:rFonts w:eastAsia="Calibri"/>
                <w:sz w:val="16"/>
                <w:szCs w:val="16"/>
              </w:rPr>
              <w:t>12.04.2021 заключено соглашения № 41 о предоставлении субсидии из бюджета города Невинномысска 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</w:t>
            </w:r>
            <w:proofErr w:type="gramEnd"/>
            <w:r w:rsidRPr="007D7CB2">
              <w:rPr>
                <w:rFonts w:eastAsia="Calibri"/>
                <w:sz w:val="16"/>
                <w:szCs w:val="16"/>
              </w:rPr>
              <w:t xml:space="preserve"> казачьего общества Терского казачьего общества по участию в охране общественного порядка.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</w:t>
            </w:r>
          </w:p>
        </w:tc>
        <w:tc>
          <w:tcPr>
            <w:tcW w:w="9750" w:type="dxa"/>
            <w:gridSpan w:val="8"/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0FB4">
              <w:rPr>
                <w:rFonts w:ascii="Times New Roman" w:hAnsi="Times New Roman"/>
                <w:sz w:val="16"/>
                <w:szCs w:val="16"/>
              </w:rPr>
              <w:t xml:space="preserve">Контрольное событие 2 основного мероприятия 2: предоставление в административно-хозяйственный сектор </w:t>
            </w:r>
            <w:proofErr w:type="gramStart"/>
            <w:r w:rsidRPr="00FB0FB4">
              <w:rPr>
                <w:rFonts w:ascii="Times New Roman" w:hAnsi="Times New Roman"/>
                <w:sz w:val="16"/>
                <w:szCs w:val="16"/>
              </w:rPr>
              <w:t>управления экономического развития администрации города отчетной документации подтверждающих</w:t>
            </w:r>
            <w:proofErr w:type="gramEnd"/>
            <w:r w:rsidRPr="00FB0FB4">
              <w:rPr>
                <w:rFonts w:ascii="Times New Roman" w:hAnsi="Times New Roman"/>
                <w:sz w:val="16"/>
                <w:szCs w:val="16"/>
              </w:rPr>
              <w:t xml:space="preserve"> факт понесенных расходов для перечисления субсидии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D7CB2">
              <w:rPr>
                <w:rFonts w:ascii="Times New Roman" w:hAnsi="Times New Roman"/>
                <w:sz w:val="16"/>
                <w:szCs w:val="16"/>
              </w:rPr>
              <w:t>Участие членов городского казачьего общества в охране общественного порядка на территории города осуществляется с 12 апреля 2021 года.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соответствии с положением 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>казачье обществ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>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яет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 xml:space="preserve"> в административно-хозяйственный сектор управления экономического развития администрации города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>отчетн</w:t>
            </w:r>
            <w:r>
              <w:rPr>
                <w:rFonts w:ascii="Times New Roman" w:hAnsi="Times New Roman"/>
                <w:sz w:val="16"/>
                <w:szCs w:val="16"/>
              </w:rPr>
              <w:t>ую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 xml:space="preserve"> документаци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 xml:space="preserve"> подтверждающ</w:t>
            </w:r>
            <w:r>
              <w:rPr>
                <w:rFonts w:ascii="Times New Roman" w:hAnsi="Times New Roman"/>
                <w:sz w:val="16"/>
                <w:szCs w:val="16"/>
              </w:rPr>
              <w:t>ую</w:t>
            </w:r>
            <w:r w:rsidRPr="00FB0FB4">
              <w:rPr>
                <w:rFonts w:ascii="Times New Roman" w:hAnsi="Times New Roman"/>
                <w:sz w:val="16"/>
                <w:szCs w:val="16"/>
              </w:rPr>
              <w:t xml:space="preserve"> факт понесенных расходов для перечисления субсидии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shd w:val="clear" w:color="auto" w:fill="auto"/>
          </w:tcPr>
          <w:p w:rsidR="00CB1E97" w:rsidRPr="006439F5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0" w:type="dxa"/>
            <w:shd w:val="clear" w:color="auto" w:fill="auto"/>
          </w:tcPr>
          <w:p w:rsidR="00CB1E97" w:rsidRPr="00960848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  <w:tc>
          <w:tcPr>
            <w:tcW w:w="1707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CB1E97" w:rsidRPr="00C66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187">
              <w:rPr>
                <w:rFonts w:ascii="Times New Roman" w:hAnsi="Times New Roman"/>
                <w:sz w:val="16"/>
                <w:szCs w:val="16"/>
              </w:rPr>
              <w:t>335,26</w:t>
            </w:r>
          </w:p>
        </w:tc>
        <w:tc>
          <w:tcPr>
            <w:tcW w:w="1080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67187"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976" w:type="dxa"/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64A83">
              <w:rPr>
                <w:rFonts w:ascii="Times New Roman" w:hAnsi="Times New Roman"/>
                <w:sz w:val="16"/>
                <w:szCs w:val="16"/>
              </w:rPr>
              <w:t>335,06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3C2C2A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1 подпрограммы 2: приобретение </w:t>
            </w:r>
            <w:proofErr w:type="gramStart"/>
            <w:r w:rsidRPr="003C2C2A">
              <w:rPr>
                <w:rFonts w:ascii="Times New Roman" w:eastAsia="Batang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C45AA7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45A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C45A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казенно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C45A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</w:t>
            </w:r>
            <w:r w:rsidRPr="00C45AA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«Управление по чрезвычайным ситуациям и гражданской обороне города Невинномысска»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9623A9" w:rsidRDefault="00CB1E97" w:rsidP="00F012A7">
            <w:pPr>
              <w:spacing w:after="0" w:line="240" w:lineRule="auto"/>
              <w:ind w:left="-28" w:right="-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23A9">
              <w:rPr>
                <w:rFonts w:ascii="Times New Roman" w:hAnsi="Times New Roman"/>
                <w:sz w:val="16"/>
                <w:szCs w:val="16"/>
              </w:rPr>
              <w:t xml:space="preserve">количество приобретенных </w:t>
            </w:r>
            <w:proofErr w:type="gramStart"/>
            <w:r w:rsidRPr="009623A9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9623A9">
              <w:rPr>
                <w:rFonts w:ascii="Times New Roman" w:hAnsi="Times New Roman"/>
                <w:sz w:val="16"/>
                <w:szCs w:val="16"/>
              </w:rPr>
              <w:t xml:space="preserve"> на территории города:</w:t>
            </w:r>
          </w:p>
          <w:p w:rsidR="00CB1E97" w:rsidRPr="009623A9" w:rsidRDefault="00CB1E97" w:rsidP="00F012A7">
            <w:pPr>
              <w:spacing w:after="0" w:line="240" w:lineRule="auto"/>
              <w:ind w:left="-28" w:right="-48"/>
              <w:rPr>
                <w:rFonts w:ascii="Times New Roman" w:hAnsi="Times New Roman"/>
                <w:sz w:val="16"/>
                <w:szCs w:val="16"/>
              </w:rPr>
            </w:pPr>
            <w:r w:rsidRPr="009623A9">
              <w:rPr>
                <w:rFonts w:ascii="Times New Roman" w:hAnsi="Times New Roman"/>
                <w:sz w:val="16"/>
                <w:szCs w:val="16"/>
              </w:rPr>
              <w:t>2021 г. – 1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C66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0FC8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мероприятия 1: заключение муниципального контракта на оказании услуги по оснащению системами видеонаблюдения мест массового пребывания людей, потенциально-опасных и социально-значимых объектов города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sz w:val="16"/>
                <w:szCs w:val="16"/>
              </w:rPr>
              <w:t>20 декабря 2021 года заключение муниципальных контрактов на оказании услуг по оснащению системами видеонаблюдения мест массового пребывания людей, потенциально-опасных и социально-значимых объектов города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0FC8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мероприятия 1: оснащение системами видеонаблюдения мест массового пребывания людей, потенциально-опасных и социально-значимых объектов города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742DC">
              <w:rPr>
                <w:rFonts w:ascii="Times New Roman" w:hAnsi="Times New Roman"/>
                <w:sz w:val="16"/>
                <w:szCs w:val="16"/>
              </w:rPr>
              <w:t>В декабре 2021 году установлено видеонаблюдение (1 камера) на территории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города, а именно в районе ул. Шевченко, 34, на сумму 134 980 руб.</w:t>
            </w:r>
            <w:proofErr w:type="gramEnd"/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67187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Контрольное событие 3 основного мероприятия 1: представление отчетной документации об оказании услуги по оснащению системами видеонаблюдения мест массового пребывания людей, потенциально-опасных и социально-значимых объектов города в финансовое управление администрации города и Муниципальное казенное учреждение «Центр бухгалтерского обслуживания учреждений, подведомственных управлению образования администрации города Невинномысска» по оснащению мест массового пребывания людей, потенциально-опасных и социально-значимых объектов города системами видеонаблюдения и экстренного оповещения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 w:rsidRPr="0006718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End"/>
          </w:p>
          <w:p w:rsidR="00CB1E9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sz w:val="16"/>
                <w:szCs w:val="16"/>
              </w:rPr>
              <w:t xml:space="preserve">29 декабря 2021 году представлена отчетная документация об оказании услуг </w:t>
            </w:r>
          </w:p>
          <w:p w:rsidR="00CB1E97" w:rsidRPr="00067187" w:rsidRDefault="00CB1E97" w:rsidP="00F012A7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A562A9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562A9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2 подпрограммы 2: 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провед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 xml:space="preserve">филактику идеологии терроризма на территории (создание и трансляция </w:t>
            </w:r>
            <w:proofErr w:type="gramStart"/>
            <w:r w:rsidRPr="00FA1FA5">
              <w:rPr>
                <w:rFonts w:ascii="Times New Roman" w:eastAsia="Batang" w:hAnsi="Times New Roman"/>
                <w:sz w:val="16"/>
                <w:szCs w:val="16"/>
              </w:rPr>
              <w:t>аудио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визуальных</w:t>
            </w:r>
            <w:proofErr w:type="gramEnd"/>
            <w:r w:rsidRPr="00FA1FA5">
              <w:rPr>
                <w:rFonts w:ascii="Times New Roman" w:eastAsia="Batang" w:hAnsi="Times New Roman"/>
                <w:sz w:val="16"/>
                <w:szCs w:val="16"/>
              </w:rPr>
              <w:t xml:space="preserve">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май, октябрь,</w:t>
            </w:r>
          </w:p>
          <w:p w:rsidR="00CB1E97" w:rsidRPr="0050473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май, октябрь,</w:t>
            </w:r>
          </w:p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742DC" w:rsidRDefault="00CB1E97" w:rsidP="00F012A7">
            <w:pPr>
              <w:spacing w:after="0" w:line="240" w:lineRule="auto"/>
              <w:ind w:left="-56" w:right="-4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>аудио-визуальных</w:t>
            </w:r>
            <w:proofErr w:type="gramEnd"/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произведений: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>2021 г. – 2 шт.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творческих конкурсов: 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>2021 г. – 1 шт.;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сувенирной продукции: 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>2021 г. – 819 шт.;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памяток: </w:t>
            </w:r>
          </w:p>
          <w:p w:rsidR="00CB1E97" w:rsidRPr="006742DC" w:rsidRDefault="00CB1E97" w:rsidP="00F012A7">
            <w:pPr>
              <w:spacing w:after="0" w:line="240" w:lineRule="auto"/>
              <w:ind w:left="-56" w:right="-4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2DC">
              <w:rPr>
                <w:rFonts w:ascii="Times New Roman" w:hAnsi="Times New Roman"/>
                <w:color w:val="000000"/>
                <w:sz w:val="16"/>
                <w:szCs w:val="16"/>
              </w:rPr>
              <w:t>2021 г. – 500 шт.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135,17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 xml:space="preserve">Контрольное событие 1 основного мероприятия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2</w:t>
            </w:r>
            <w:r w:rsidRPr="00A2421A">
              <w:rPr>
                <w:rFonts w:ascii="Times New Roman" w:eastAsia="Batang" w:hAnsi="Times New Roman"/>
                <w:sz w:val="16"/>
                <w:szCs w:val="16"/>
              </w:rPr>
              <w:t xml:space="preserve">: 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заключение муниципального контракта на провед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филактику идеологии терроризма на территории (создание и трансляция аудиовизуальных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др.))</w:t>
            </w:r>
          </w:p>
          <w:p w:rsidR="00CB1E97" w:rsidRPr="00D071EE" w:rsidRDefault="00CB1E97" w:rsidP="00F012A7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D071EE">
              <w:rPr>
                <w:rFonts w:ascii="Times New Roman" w:eastAsia="Batang" w:hAnsi="Times New Roman"/>
                <w:sz w:val="16"/>
                <w:szCs w:val="16"/>
              </w:rPr>
              <w:t>15 марта 2021 года и 21 марта 2021 года заключены два муниципальных контракта на оказание услуг по изготовлению видеороликов антитеррористического содержания на общую сумму 52 631,58 рублей;</w:t>
            </w:r>
          </w:p>
          <w:p w:rsidR="00CB1E97" w:rsidRPr="00D071EE" w:rsidRDefault="00CB1E97" w:rsidP="00F012A7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D071EE">
              <w:rPr>
                <w:rFonts w:ascii="Times New Roman" w:eastAsia="Batang" w:hAnsi="Times New Roman"/>
                <w:sz w:val="16"/>
                <w:szCs w:val="16"/>
              </w:rPr>
              <w:t>14 мая 2021 года заключен муниципальный контракт на оказание услуг по изготовлению печатной продукции на сумму 28 500 рублей;</w:t>
            </w:r>
          </w:p>
          <w:p w:rsidR="00CB1E97" w:rsidRPr="00D071EE" w:rsidRDefault="00CB1E97" w:rsidP="00F012A7">
            <w:pPr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D071EE">
              <w:rPr>
                <w:rFonts w:ascii="Times New Roman" w:eastAsia="Batang" w:hAnsi="Times New Roman"/>
                <w:sz w:val="16"/>
                <w:szCs w:val="16"/>
              </w:rPr>
              <w:t>21 мая 2021 года заключен муниципальный контракт на оказание услуг по изготовлению печатной продукции на сумму 24 131,58 рублей.</w:t>
            </w:r>
          </w:p>
          <w:p w:rsidR="00CB1E97" w:rsidRPr="008F7236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D071EE">
              <w:rPr>
                <w:rFonts w:ascii="Times New Roman" w:eastAsia="Batang" w:hAnsi="Times New Roman"/>
                <w:sz w:val="16"/>
                <w:szCs w:val="16"/>
              </w:rPr>
              <w:t>В октябре 2021 года проведен конкурс рисунков «Нет терроризму!», на сумму 29 910 рублей приобретены призы (от 27.10.2021 № 127 заключен муниципальный контракт на поставку товар</w:t>
            </w:r>
            <w:proofErr w:type="gramStart"/>
            <w:r w:rsidRPr="00D071EE">
              <w:rPr>
                <w:rFonts w:ascii="Times New Roman" w:eastAsia="Batang" w:hAnsi="Times New Roman"/>
                <w:sz w:val="16"/>
                <w:szCs w:val="16"/>
              </w:rPr>
              <w:t>а у ООО</w:t>
            </w:r>
            <w:proofErr w:type="gramEnd"/>
            <w:r w:rsidRPr="00D071EE">
              <w:rPr>
                <w:rFonts w:ascii="Times New Roman" w:eastAsia="Batang" w:hAnsi="Times New Roman"/>
                <w:sz w:val="16"/>
                <w:szCs w:val="16"/>
              </w:rPr>
              <w:t xml:space="preserve"> «</w:t>
            </w:r>
            <w:proofErr w:type="spellStart"/>
            <w:r w:rsidRPr="00D071EE">
              <w:rPr>
                <w:rFonts w:ascii="Times New Roman" w:eastAsia="Batang" w:hAnsi="Times New Roman"/>
                <w:sz w:val="16"/>
                <w:szCs w:val="16"/>
              </w:rPr>
              <w:t>АйТиТрейд</w:t>
            </w:r>
            <w:proofErr w:type="spellEnd"/>
            <w:r w:rsidRPr="00D071EE">
              <w:rPr>
                <w:rFonts w:ascii="Times New Roman" w:eastAsia="Batang" w:hAnsi="Times New Roman"/>
                <w:sz w:val="16"/>
                <w:szCs w:val="16"/>
              </w:rPr>
              <w:t>»). Конкурс проведен по 3 возрастным категориям: среди 5-8 классов, 9-11 классов общеобразовательных организаций города и студентов, учащихся организаций среднего и высшего профессионального образования города. В каждой номинации предусмотрено первое, второе и третье места.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firstLine="175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proofErr w:type="gramStart"/>
            <w:r w:rsidRPr="00FA1FA5">
              <w:rPr>
                <w:rFonts w:ascii="Times New Roman" w:eastAsia="Batang" w:hAnsi="Times New Roman"/>
                <w:sz w:val="16"/>
                <w:szCs w:val="16"/>
              </w:rPr>
              <w:t>Контрольное событие 3 основного мероприятия 2: отчетн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ая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 xml:space="preserve"> документаци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я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 xml:space="preserve"> в комитет Ставропольского края по делам национальностей и казачества о проведении информационно-пропагандистских мероприятий, направленных на пр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FA1FA5">
              <w:rPr>
                <w:rFonts w:ascii="Times New Roman" w:eastAsia="Batang" w:hAnsi="Times New Roman"/>
                <w:sz w:val="16"/>
                <w:szCs w:val="16"/>
              </w:rPr>
              <w:t>филактику идеологии терроризма на территории (создание и трансляция аудиовизуальных произведений (видеороликов социальной рекламы); создание и размещение баннеров наружной рекламы; организация проведения творческих конкурсов по созданию произведений (видеороликов, рисунков и др.))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ООБ представил.</w:t>
            </w:r>
            <w:proofErr w:type="gramEnd"/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Pr="003035BF">
              <w:rPr>
                <w:rFonts w:ascii="Times New Roman" w:eastAsia="Batang" w:hAnsi="Times New Roman"/>
                <w:sz w:val="16"/>
                <w:szCs w:val="16"/>
              </w:rPr>
              <w:t>Оплата состоялась в июне 2020 г.</w:t>
            </w:r>
          </w:p>
          <w:p w:rsidR="00CB1E97" w:rsidRPr="00931BBB" w:rsidRDefault="00CB1E97" w:rsidP="00F012A7">
            <w:pPr>
              <w:spacing w:after="0" w:line="240" w:lineRule="auto"/>
              <w:ind w:firstLine="175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31BBB">
              <w:rPr>
                <w:rFonts w:ascii="Times New Roman" w:eastAsia="Batang" w:hAnsi="Times New Roman"/>
                <w:sz w:val="16"/>
                <w:szCs w:val="16"/>
              </w:rPr>
              <w:t xml:space="preserve">В июле 2020 г. предоставлена документация в комитет Ставропольского края по делам национальностей и казачества, деньги перечислены и оплачено в срок. </w:t>
            </w:r>
          </w:p>
          <w:p w:rsidR="00CB1E97" w:rsidRPr="00A2421A" w:rsidRDefault="00CB1E97" w:rsidP="00F012A7">
            <w:pPr>
              <w:spacing w:after="0" w:line="240" w:lineRule="auto"/>
              <w:ind w:firstLine="175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31BBB">
              <w:rPr>
                <w:rFonts w:ascii="Times New Roman" w:eastAsia="Batang" w:hAnsi="Times New Roman"/>
                <w:sz w:val="16"/>
                <w:szCs w:val="16"/>
              </w:rPr>
              <w:t>В декабре 2020 г. предоставлена документация в комитет Ставропольского края по делам национальностей и казачества, деньги перечислены и оплачено в срок.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960848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3 подпрограммы 2: обеспечение </w:t>
            </w:r>
            <w:proofErr w:type="gramStart"/>
            <w:r w:rsidRPr="00960848">
              <w:rPr>
                <w:rFonts w:ascii="Times New Roman" w:eastAsia="Batang" w:hAnsi="Times New Roman"/>
                <w:sz w:val="16"/>
                <w:szCs w:val="16"/>
              </w:rPr>
              <w:t>деятельно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  <w:proofErr w:type="spellStart"/>
            <w:r w:rsidRPr="00960848">
              <w:rPr>
                <w:rFonts w:ascii="Times New Roman" w:eastAsia="Batang" w:hAnsi="Times New Roman"/>
                <w:sz w:val="16"/>
                <w:szCs w:val="16"/>
              </w:rPr>
              <w:t>сти</w:t>
            </w:r>
            <w:proofErr w:type="spellEnd"/>
            <w:proofErr w:type="gramEnd"/>
            <w:r w:rsidRPr="00960848">
              <w:rPr>
                <w:rFonts w:ascii="Times New Roman" w:eastAsia="Batang" w:hAnsi="Times New Roman"/>
                <w:sz w:val="16"/>
                <w:szCs w:val="16"/>
              </w:rPr>
              <w:t xml:space="preserve"> народных дружин города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3035BF" w:rsidRDefault="00CB1E97" w:rsidP="00F012A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3035BF"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застраховано 200 человек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8D5F0B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8D5F0B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34, 99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960848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 3: 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:</w:t>
            </w:r>
          </w:p>
          <w:p w:rsidR="00CB1E97" w:rsidRPr="0042559F" w:rsidRDefault="00CB1E97" w:rsidP="00F012A7">
            <w:pPr>
              <w:spacing w:after="0" w:line="240" w:lineRule="auto"/>
              <w:ind w:left="-54" w:firstLine="97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42559F">
              <w:rPr>
                <w:rFonts w:ascii="Times New Roman" w:eastAsia="Batang" w:hAnsi="Times New Roman"/>
                <w:sz w:val="16"/>
                <w:szCs w:val="16"/>
              </w:rPr>
              <w:t>29 марта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в марте застраховано – 200 дружинников, на общую сумму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Pr="0042559F">
              <w:rPr>
                <w:rFonts w:ascii="Times New Roman" w:eastAsia="Batang" w:hAnsi="Times New Roman"/>
                <w:sz w:val="16"/>
                <w:szCs w:val="16"/>
              </w:rPr>
              <w:t>29 99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8</w:t>
            </w:r>
            <w:r w:rsidRPr="0042559F">
              <w:rPr>
                <w:rFonts w:ascii="Times New Roman" w:eastAsia="Batang" w:hAnsi="Times New Roman"/>
                <w:sz w:val="16"/>
                <w:szCs w:val="16"/>
              </w:rPr>
              <w:t xml:space="preserve"> рублей. Оплата состоялась 02 апреля 2021 г.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Pr="0042559F">
              <w:rPr>
                <w:rFonts w:ascii="Times New Roman" w:eastAsia="Batang" w:hAnsi="Times New Roman"/>
                <w:sz w:val="16"/>
                <w:szCs w:val="16"/>
              </w:rPr>
              <w:t>В связи с возникшей экономией денежных средств, в июне 2021 года заключен договор на оказание услуг по изготовлению 50 шт. нарукавных повязок для членов народных дружин города на сумму 5 000 рублей.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960848" w:rsidRDefault="00CB1E97" w:rsidP="00F012A7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proofErr w:type="gram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Основное мероприятие 4 подпрограммы 2: провед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филактику наркомании на территории города (организация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3035BF" w:rsidRDefault="00CB1E97" w:rsidP="00F012A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октябрь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 </w:t>
            </w:r>
            <w:r w:rsidRPr="00277D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277D7B">
              <w:rPr>
                <w:rFonts w:ascii="Times New Roman" w:hAnsi="Times New Roman"/>
                <w:sz w:val="16"/>
                <w:szCs w:val="16"/>
              </w:rPr>
              <w:t>творчески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277D7B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1EE">
              <w:rPr>
                <w:rFonts w:ascii="Times New Roman" w:eastAsia="Batang" w:hAnsi="Times New Roman"/>
                <w:sz w:val="16"/>
                <w:szCs w:val="16"/>
              </w:rPr>
              <w:t>29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,</w:t>
            </w:r>
            <w:r w:rsidRPr="00D071EE">
              <w:rPr>
                <w:rFonts w:ascii="Times New Roman" w:eastAsia="Batang" w:hAnsi="Times New Roman"/>
                <w:sz w:val="16"/>
                <w:szCs w:val="16"/>
              </w:rPr>
              <w:t>91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6439F5" w:rsidRDefault="00CB1E97" w:rsidP="00F012A7">
            <w:pPr>
              <w:spacing w:line="240" w:lineRule="auto"/>
              <w:ind w:left="-108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3.4.1.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Pr="008C2049" w:rsidRDefault="00CB1E97" w:rsidP="00F012A7">
            <w:pPr>
              <w:spacing w:after="0" w:line="240" w:lineRule="auto"/>
              <w:ind w:left="-45" w:right="-64" w:firstLine="81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proofErr w:type="gram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 4: заключение муниципального контракта на провед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филактику наркомании на территории города (организация проведения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  <w:p w:rsidR="00CB1E97" w:rsidRPr="006439F5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3F1B7C">
              <w:rPr>
                <w:rFonts w:ascii="Times New Roman" w:eastAsia="Batang" w:hAnsi="Times New Roman"/>
                <w:sz w:val="16"/>
                <w:szCs w:val="16"/>
              </w:rPr>
              <w:t>В октябре 2021 года проведен конкурс рисунков «Дети Невинномысска против наркотиков», на сумму 29 910 рублей приобретены призы (от 25.10.2021 № 126 заключен муниципальный контракт на поставку товар</w:t>
            </w:r>
            <w:proofErr w:type="gramStart"/>
            <w:r w:rsidRPr="003F1B7C">
              <w:rPr>
                <w:rFonts w:ascii="Times New Roman" w:eastAsia="Batang" w:hAnsi="Times New Roman"/>
                <w:sz w:val="16"/>
                <w:szCs w:val="16"/>
              </w:rPr>
              <w:t>а у ООО</w:t>
            </w:r>
            <w:proofErr w:type="gramEnd"/>
            <w:r w:rsidRPr="003F1B7C">
              <w:rPr>
                <w:rFonts w:ascii="Times New Roman" w:eastAsia="Batang" w:hAnsi="Times New Roman"/>
                <w:sz w:val="16"/>
                <w:szCs w:val="16"/>
              </w:rPr>
              <w:t xml:space="preserve"> «</w:t>
            </w:r>
            <w:proofErr w:type="spellStart"/>
            <w:r w:rsidRPr="003F1B7C">
              <w:rPr>
                <w:rFonts w:ascii="Times New Roman" w:eastAsia="Batang" w:hAnsi="Times New Roman"/>
                <w:sz w:val="16"/>
                <w:szCs w:val="16"/>
              </w:rPr>
              <w:t>АйТиТрейд</w:t>
            </w:r>
            <w:proofErr w:type="spellEnd"/>
            <w:r w:rsidRPr="003F1B7C">
              <w:rPr>
                <w:rFonts w:ascii="Times New Roman" w:eastAsia="Batang" w:hAnsi="Times New Roman"/>
                <w:sz w:val="16"/>
                <w:szCs w:val="16"/>
              </w:rPr>
              <w:t xml:space="preserve">»). Конкурс проведен по 3 возрастным категориям: среди 5-8 классов, 9-11 классов общеобразовательных организаций города и студентов, учащихся организаций среднего и </w:t>
            </w:r>
            <w:r w:rsidRPr="003F1B7C">
              <w:rPr>
                <w:rFonts w:ascii="Times New Roman" w:eastAsia="Batang" w:hAnsi="Times New Roman"/>
                <w:sz w:val="16"/>
                <w:szCs w:val="16"/>
              </w:rPr>
              <w:lastRenderedPageBreak/>
              <w:t>высшего профессионального образования города. В каждой номинации предусмотрено первое, второе и третье места.</w:t>
            </w:r>
          </w:p>
        </w:tc>
      </w:tr>
      <w:tr w:rsidR="00CB1E97" w:rsidRPr="006439F5" w:rsidTr="00F012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line="240" w:lineRule="auto"/>
              <w:ind w:left="-108"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3.4.2.</w:t>
            </w:r>
          </w:p>
        </w:tc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E97" w:rsidRDefault="00CB1E97" w:rsidP="00F012A7">
            <w:pPr>
              <w:spacing w:after="0" w:line="240" w:lineRule="auto"/>
              <w:ind w:firstLine="175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proofErr w:type="gram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Контрольное событие 2 основного мероприятия 4: представление отчетной документации в административно - хозяйственный сектор управления экономического развития администрации города о провед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нии информационно-пропагандистских мероприятий, направленных на пр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филактику наркомании на территории города (организация проведения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  <w:p w:rsidR="00CB1E97" w:rsidRPr="006439F5" w:rsidRDefault="00CB1E97" w:rsidP="00F012A7">
            <w:pPr>
              <w:spacing w:after="0" w:line="240" w:lineRule="auto"/>
              <w:ind w:firstLine="175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тчетн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ая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 xml:space="preserve"> документаци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я предоставлена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 xml:space="preserve"> в административно - хозяйственный сектор управления экономического развития администрации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 срок.</w:t>
            </w:r>
          </w:p>
        </w:tc>
      </w:tr>
    </w:tbl>
    <w:p w:rsidR="00CB1E97" w:rsidRDefault="00CB1E97" w:rsidP="00CB1E9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B1E97" w:rsidRPr="00440927" w:rsidRDefault="00CB1E97" w:rsidP="00CB1E97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40927">
        <w:rPr>
          <w:rFonts w:ascii="Times New Roman" w:hAnsi="Times New Roman"/>
          <w:sz w:val="20"/>
          <w:szCs w:val="20"/>
        </w:rPr>
        <w:t>Таблица 10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ОТЧЕТ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об использовании средств бюджета города на реализацию программы «</w:t>
      </w:r>
      <w:r w:rsidRPr="00440927">
        <w:rPr>
          <w:rFonts w:ascii="Times New Roman" w:hAnsi="Times New Roman"/>
        </w:rPr>
        <w:t>Межнациональные отношения, поддержка казачества, профилактика экстремизма, терроризма, правонарушений и наркомании в городе Невинномысске</w:t>
      </w:r>
      <w:r w:rsidRPr="00440927">
        <w:rPr>
          <w:rFonts w:ascii="Times New Roman" w:hAnsi="Times New Roman" w:cs="Times New Roman"/>
        </w:rPr>
        <w:t>» (тыс. руб.)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60"/>
        <w:gridCol w:w="700"/>
        <w:gridCol w:w="720"/>
        <w:gridCol w:w="797"/>
        <w:gridCol w:w="1559"/>
        <w:gridCol w:w="993"/>
        <w:gridCol w:w="992"/>
        <w:gridCol w:w="850"/>
      </w:tblGrid>
      <w:tr w:rsidR="00CB1E97" w:rsidRPr="00E73276" w:rsidTr="00CB1E97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E745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E745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Ответственные исполнители,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7455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Расходы за отчётный период</w:t>
            </w:r>
          </w:p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B1E97" w:rsidRPr="00E73276" w:rsidTr="00CB1E97">
        <w:trPr>
          <w:trHeight w:val="11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ind w:left="-76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ind w:left="-76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подпрограмма,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ind w:left="-76"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роспись, план на 01 января </w:t>
            </w:r>
            <w:proofErr w:type="gramStart"/>
            <w:r w:rsidRPr="000E7455">
              <w:rPr>
                <w:rFonts w:ascii="Times New Roman" w:hAnsi="Times New Roman"/>
                <w:sz w:val="16"/>
                <w:szCs w:val="16"/>
              </w:rPr>
              <w:t>отчёт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0E7455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0E7455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сводная бюджетная роспись на конец отчётного периода*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0E745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455">
              <w:rPr>
                <w:rFonts w:ascii="Times New Roman" w:hAnsi="Times New Roman"/>
                <w:sz w:val="16"/>
                <w:szCs w:val="16"/>
              </w:rPr>
              <w:t>кассовое исполнение</w:t>
            </w:r>
          </w:p>
        </w:tc>
      </w:tr>
      <w:tr w:rsidR="00CB1E97" w:rsidRPr="006C6177" w:rsidTr="00CB1E97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97" w:rsidRPr="006C6177" w:rsidRDefault="00CB1E97" w:rsidP="00CB1E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0000</w:t>
            </w: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B87712" w:rsidRDefault="00CB1E97" w:rsidP="00F012A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87712">
              <w:rPr>
                <w:color w:val="000000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268,94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268,94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1977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2 944,09</w:t>
            </w:r>
          </w:p>
        </w:tc>
      </w:tr>
      <w:tr w:rsidR="00CB1E97" w:rsidRPr="006C6177" w:rsidTr="00CB1E97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97" w:rsidRPr="006C6177" w:rsidRDefault="00CB1E97" w:rsidP="00CB1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1 "Межнациональные отношения, поддержка казачества и профилактика экстремизма в городе Невинномысске"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B87712" w:rsidRDefault="00CB1E97" w:rsidP="00F012A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87712">
              <w:rPr>
                <w:color w:val="000000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033</w:t>
            </w:r>
            <w:r w:rsidRPr="0019771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033</w:t>
            </w:r>
            <w:r w:rsidRPr="0019771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1977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2 709,04</w:t>
            </w:r>
          </w:p>
        </w:tc>
      </w:tr>
      <w:tr w:rsidR="00CB1E97" w:rsidRPr="006C6177" w:rsidTr="00CB1E97">
        <w:trPr>
          <w:trHeight w:val="1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C06929" w:rsidRDefault="00CB1E97" w:rsidP="00F3227D">
            <w:pPr>
              <w:pStyle w:val="ConsPlusNormal"/>
              <w:ind w:left="-58" w:right="-108"/>
              <w:rPr>
                <w:color w:val="000000"/>
                <w:sz w:val="16"/>
                <w:szCs w:val="16"/>
              </w:rPr>
            </w:pPr>
            <w:r w:rsidRPr="00C06929">
              <w:rPr>
                <w:color w:val="000000"/>
                <w:sz w:val="16"/>
                <w:szCs w:val="16"/>
              </w:rPr>
              <w:t xml:space="preserve">Основное мероприятие 1 подпрограммы 1: организационное и научно </w:t>
            </w:r>
            <w:proofErr w:type="gramStart"/>
            <w:r w:rsidRPr="00C06929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C06929">
              <w:rPr>
                <w:color w:val="000000"/>
                <w:sz w:val="16"/>
                <w:szCs w:val="16"/>
              </w:rPr>
              <w:t xml:space="preserve">етодическое обеспечение мероприятий по межнациональным отношениям и профилактике экстремизма в городе (проведение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06929">
              <w:rPr>
                <w:color w:val="000000"/>
                <w:sz w:val="16"/>
                <w:szCs w:val="16"/>
              </w:rPr>
              <w:t>круглых столов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06929">
              <w:rPr>
                <w:color w:val="000000"/>
                <w:sz w:val="16"/>
                <w:szCs w:val="16"/>
              </w:rPr>
              <w:t>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289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B87712" w:rsidRDefault="00CB1E97" w:rsidP="00F012A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87712">
              <w:rPr>
                <w:color w:val="000000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</w:tr>
      <w:tr w:rsidR="00CB1E97" w:rsidRPr="006C6177" w:rsidTr="00CB1E97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F56FAA" w:rsidRDefault="00CB1E97" w:rsidP="00F322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6F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2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F56FAA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6F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F56FAA" w:rsidRDefault="00CB1E97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6F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F56FAA" w:rsidRDefault="00CB1E97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6F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F56FAA" w:rsidRDefault="00CB1E97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56F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B87712" w:rsidRDefault="00CB1E97" w:rsidP="00F012A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87712">
              <w:rPr>
                <w:color w:val="000000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7CA5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C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3 993,68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7CA5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C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3 993,68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7CA5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7C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2 669,06</w:t>
            </w:r>
          </w:p>
        </w:tc>
      </w:tr>
      <w:tr w:rsidR="00CB1E97" w:rsidRPr="006C6177" w:rsidTr="00F3227D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E97" w:rsidRPr="006C6177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Профилактика терроризма, правонарушений и наркомании в городе Невинномысске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B87712" w:rsidRDefault="00CB1E97" w:rsidP="00F012A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87712">
              <w:rPr>
                <w:color w:val="000000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67187"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67187"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64A83">
              <w:rPr>
                <w:rFonts w:ascii="Times New Roman" w:hAnsi="Times New Roman"/>
                <w:sz w:val="16"/>
                <w:szCs w:val="16"/>
              </w:rPr>
              <w:t>35,0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B1E97" w:rsidRPr="006C6177" w:rsidTr="00CB1E97">
        <w:trPr>
          <w:trHeight w:val="1646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1E97" w:rsidRPr="00144480" w:rsidRDefault="00CB1E97" w:rsidP="00F012A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44480">
              <w:rPr>
                <w:color w:val="000000"/>
                <w:sz w:val="16"/>
                <w:szCs w:val="16"/>
              </w:rPr>
              <w:t xml:space="preserve">Основное мероприятие 1 подпрограммы 2: приобретение </w:t>
            </w:r>
            <w:proofErr w:type="gramStart"/>
            <w:r w:rsidRPr="00144480">
              <w:rPr>
                <w:color w:val="000000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144480">
              <w:rPr>
                <w:color w:val="000000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B1E97" w:rsidRPr="008E2245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E224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по чрезвычайным ситуациям и гражданской обороне города Невинномысска»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E97" w:rsidRPr="008E2245" w:rsidRDefault="00CB1E97" w:rsidP="00F012A7">
            <w:pPr>
              <w:spacing w:after="0" w:line="240" w:lineRule="auto"/>
              <w:ind w:left="-27" w:right="-9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E97" w:rsidRPr="008E2245" w:rsidRDefault="00CB1E97" w:rsidP="00F012A7">
            <w:pPr>
              <w:spacing w:after="0" w:line="240" w:lineRule="auto"/>
              <w:ind w:left="-27" w:right="-9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1E97" w:rsidRPr="008E2245" w:rsidRDefault="00CB1E97" w:rsidP="00F012A7">
            <w:pPr>
              <w:spacing w:after="0" w:line="240" w:lineRule="auto"/>
              <w:ind w:left="-27" w:right="-9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134,98</w:t>
            </w:r>
          </w:p>
        </w:tc>
      </w:tr>
      <w:tr w:rsidR="00CB1E97" w:rsidRPr="006C6177" w:rsidTr="00CB1E97">
        <w:trPr>
          <w:trHeight w:val="4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27D" w:rsidRPr="006C6177" w:rsidRDefault="00CB1E97" w:rsidP="00F32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62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B1E97" w:rsidRPr="00B87712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77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общественной безопасности администрации города</w:t>
            </w: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35,17</w:t>
            </w:r>
          </w:p>
        </w:tc>
      </w:tr>
      <w:tr w:rsidR="00CB1E97" w:rsidRPr="006C6177" w:rsidTr="00F3227D">
        <w:trPr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E97" w:rsidRPr="0044625E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A148AF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A148AF" w:rsidRDefault="00CB1E97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A148AF" w:rsidRDefault="00CB1E97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A148AF" w:rsidRDefault="00CB1E97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S7730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B1E97" w:rsidRPr="00B87712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E97" w:rsidRPr="00333556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5,26</w:t>
            </w:r>
          </w:p>
        </w:tc>
      </w:tr>
      <w:tr w:rsidR="00F3227D" w:rsidRPr="006C6177" w:rsidTr="00F3227D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27D" w:rsidRDefault="00F3227D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27D" w:rsidRPr="0044625E" w:rsidRDefault="00F3227D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Pr="006C6177" w:rsidRDefault="00F3227D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Pr="006C6177" w:rsidRDefault="00F3227D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Pr="006C6177" w:rsidRDefault="00F3227D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Default="00F3227D" w:rsidP="00F01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A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3227D" w:rsidRPr="00B87712" w:rsidRDefault="00F3227D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Pr="00333556" w:rsidRDefault="00F3227D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Pr="00333556" w:rsidRDefault="00F3227D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F3227D" w:rsidRPr="00333556" w:rsidRDefault="00F3227D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35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29,91</w:t>
            </w:r>
          </w:p>
        </w:tc>
      </w:tr>
      <w:tr w:rsidR="00CB1E97" w:rsidRPr="006C6177" w:rsidTr="00F3227D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E97" w:rsidRPr="006C6177" w:rsidRDefault="00CB1E97" w:rsidP="00F01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97" w:rsidRPr="00B87712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77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34,99</w:t>
            </w:r>
          </w:p>
        </w:tc>
      </w:tr>
      <w:tr w:rsidR="00CB1E97" w:rsidRPr="006C6177" w:rsidTr="00CB1E9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E97" w:rsidRPr="006C6177" w:rsidRDefault="00CB1E97" w:rsidP="00F012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2049">
              <w:rPr>
                <w:rFonts w:ascii="Times New Roman" w:eastAsia="Batang" w:hAnsi="Times New Roman"/>
                <w:sz w:val="16"/>
                <w:szCs w:val="16"/>
              </w:rPr>
              <w:t>Основное мероприятие 4 подпрограммы 2: провед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е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 xml:space="preserve">ние </w:t>
            </w:r>
            <w:proofErr w:type="spell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информа</w:t>
            </w:r>
            <w:proofErr w:type="spellEnd"/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  <w:proofErr w:type="spell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ционно</w:t>
            </w:r>
            <w:proofErr w:type="spellEnd"/>
            <w:r w:rsidRPr="008C2049">
              <w:rPr>
                <w:rFonts w:ascii="Times New Roman" w:eastAsia="Batang" w:hAnsi="Times New Roman"/>
                <w:sz w:val="16"/>
                <w:szCs w:val="16"/>
              </w:rPr>
              <w:t>-пропагандист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  <w:proofErr w:type="spell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ских</w:t>
            </w:r>
            <w:proofErr w:type="spellEnd"/>
            <w:r w:rsidRPr="008C2049">
              <w:rPr>
                <w:rFonts w:ascii="Times New Roman" w:eastAsia="Batang" w:hAnsi="Times New Roman"/>
                <w:sz w:val="16"/>
                <w:szCs w:val="16"/>
              </w:rPr>
              <w:t xml:space="preserve"> мероприятий, направленных на </w:t>
            </w:r>
            <w:proofErr w:type="gram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пр</w:t>
            </w:r>
            <w:r w:rsidRPr="008C2049">
              <w:rPr>
                <w:rFonts w:ascii="Times New Roman" w:eastAsia="Batang" w:hAnsi="Times New Roman"/>
                <w:sz w:val="16"/>
                <w:szCs w:val="16"/>
              </w:rPr>
              <w:t>о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  <w:proofErr w:type="spellStart"/>
            <w:r w:rsidRPr="008C2049">
              <w:rPr>
                <w:rFonts w:ascii="Times New Roman" w:eastAsia="Batang" w:hAnsi="Times New Roman"/>
                <w:sz w:val="16"/>
                <w:szCs w:val="16"/>
              </w:rPr>
              <w:t>филактику</w:t>
            </w:r>
            <w:proofErr w:type="spellEnd"/>
            <w:proofErr w:type="gramEnd"/>
            <w:r w:rsidRPr="008C2049">
              <w:rPr>
                <w:rFonts w:ascii="Times New Roman" w:eastAsia="Batang" w:hAnsi="Times New Roman"/>
                <w:sz w:val="16"/>
                <w:szCs w:val="16"/>
              </w:rPr>
              <w:t xml:space="preserve"> наркомании на территории города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C617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C61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97" w:rsidRPr="00B87712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77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29,91</w:t>
            </w:r>
          </w:p>
        </w:tc>
      </w:tr>
    </w:tbl>
    <w:p w:rsidR="00CB1E97" w:rsidRPr="00C54EE0" w:rsidRDefault="00CB1E97" w:rsidP="00CB1E97">
      <w:pPr>
        <w:spacing w:after="0" w:line="240" w:lineRule="auto"/>
        <w:rPr>
          <w:rFonts w:ascii="Times New Roman" w:hAnsi="Times New Roman"/>
          <w:sz w:val="2"/>
        </w:rPr>
      </w:pPr>
    </w:p>
    <w:p w:rsidR="00CB1E97" w:rsidRDefault="00CB1E97" w:rsidP="00CB1E97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CB1E97" w:rsidRPr="00440927" w:rsidRDefault="00CB1E97" w:rsidP="00CB1E97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Таблица 11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ИНФОРМАЦИЯ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о расходах федерального бюджета, бюджета Ставропольского края, бюджета города, государственных внебюджетных фондов, юридических лиц на реализацию целей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</w:p>
    <w:tbl>
      <w:tblPr>
        <w:tblW w:w="10196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2976"/>
        <w:gridCol w:w="993"/>
        <w:gridCol w:w="1078"/>
        <w:gridCol w:w="896"/>
        <w:gridCol w:w="850"/>
      </w:tblGrid>
      <w:tr w:rsidR="00CB1E97" w:rsidRPr="0021292A" w:rsidTr="00F012A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1292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1292A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мероприятия, отдельного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292A">
              <w:rPr>
                <w:rFonts w:ascii="Times New Roman" w:hAnsi="Times New Roman"/>
                <w:sz w:val="16"/>
                <w:szCs w:val="16"/>
              </w:rPr>
              <w:t>Предус-мотрено</w:t>
            </w:r>
            <w:proofErr w:type="spellEnd"/>
            <w:proofErr w:type="gramEnd"/>
            <w:r w:rsidRPr="002129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292A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21292A">
              <w:rPr>
                <w:rFonts w:ascii="Times New Roman" w:hAnsi="Times New Roman"/>
                <w:sz w:val="16"/>
                <w:szCs w:val="16"/>
              </w:rPr>
              <w:t>-мой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ind w:left="-3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Сводная бюджетная роспись на конец отчётного периода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ind w:left="-53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Кассовое </w:t>
            </w:r>
            <w:proofErr w:type="spellStart"/>
            <w:proofErr w:type="gramStart"/>
            <w:r w:rsidRPr="0021292A">
              <w:rPr>
                <w:rFonts w:ascii="Times New Roman" w:hAnsi="Times New Roman"/>
                <w:sz w:val="16"/>
                <w:szCs w:val="16"/>
              </w:rPr>
              <w:t>исполне-ние</w:t>
            </w:r>
            <w:proofErr w:type="spellEnd"/>
            <w:proofErr w:type="gramEnd"/>
            <w:r w:rsidRPr="002129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292A">
              <w:rPr>
                <w:rFonts w:ascii="Times New Roman" w:hAnsi="Times New Roman"/>
                <w:sz w:val="16"/>
                <w:szCs w:val="16"/>
              </w:rPr>
              <w:t>бюдже-тов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21292A" w:rsidRDefault="00CB1E97" w:rsidP="00F012A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292A">
              <w:rPr>
                <w:rFonts w:ascii="Times New Roman" w:hAnsi="Times New Roman"/>
                <w:sz w:val="16"/>
                <w:szCs w:val="16"/>
              </w:rPr>
              <w:t>Факти-ческие</w:t>
            </w:r>
            <w:proofErr w:type="spellEnd"/>
            <w:proofErr w:type="gramEnd"/>
            <w:r w:rsidRPr="0021292A">
              <w:rPr>
                <w:rFonts w:ascii="Times New Roman" w:hAnsi="Times New Roman"/>
                <w:sz w:val="16"/>
                <w:szCs w:val="16"/>
              </w:rPr>
              <w:t xml:space="preserve"> расходы (для </w:t>
            </w:r>
            <w:proofErr w:type="spellStart"/>
            <w:r w:rsidRPr="0021292A">
              <w:rPr>
                <w:rFonts w:ascii="Times New Roman" w:hAnsi="Times New Roman"/>
                <w:sz w:val="16"/>
                <w:szCs w:val="16"/>
              </w:rPr>
              <w:t>внебюд-жетных</w:t>
            </w:r>
            <w:proofErr w:type="spellEnd"/>
            <w:r w:rsidRPr="002129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1292A">
              <w:rPr>
                <w:rFonts w:ascii="Times New Roman" w:hAnsi="Times New Roman"/>
                <w:sz w:val="16"/>
                <w:szCs w:val="16"/>
              </w:rPr>
              <w:t>источ-ников</w:t>
            </w:r>
            <w:proofErr w:type="spellEnd"/>
            <w:r w:rsidRPr="002129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CB1E97" w:rsidRPr="0021292A" w:rsidTr="00F012A7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 w:rsidRPr="00A42C97">
              <w:rPr>
                <w:sz w:val="16"/>
                <w:szCs w:val="16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Муниципальная программа "Межнациональные отношения, поддержка казачества, профилактика терроризма, экстремизма, правонарушений и наркомании в городе Невинномысске"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4 368,94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4 368,94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1977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7712">
              <w:rPr>
                <w:rFonts w:ascii="Times New Roman" w:hAnsi="Times New Roman"/>
                <w:sz w:val="16"/>
                <w:szCs w:val="16"/>
              </w:rPr>
              <w:t>3 044,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91C31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91C31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 xml:space="preserve">отделу общественной безопасности администрации города Невинномысска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34EA6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4 268,94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4 268,94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577EC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4EA6">
              <w:rPr>
                <w:rFonts w:ascii="Times New Roman" w:hAnsi="Times New Roman"/>
                <w:sz w:val="16"/>
                <w:szCs w:val="16"/>
              </w:rPr>
              <w:t>2 944,1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отделу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4 133,94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4 133,94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6439F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2 809,12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 xml:space="preserve">муниципальному казенному учреждению «Управление по </w:t>
            </w:r>
            <w:proofErr w:type="spellStart"/>
            <w:proofErr w:type="gramStart"/>
            <w:r w:rsidRPr="00CA6E8A">
              <w:rPr>
                <w:rFonts w:ascii="Times New Roman" w:hAnsi="Times New Roman"/>
                <w:sz w:val="16"/>
                <w:szCs w:val="16"/>
              </w:rPr>
              <w:t>чрезвы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чайным</w:t>
            </w:r>
            <w:proofErr w:type="gramEnd"/>
            <w:r w:rsidRPr="00CA6E8A">
              <w:rPr>
                <w:rFonts w:ascii="Times New Roman" w:hAnsi="Times New Roman"/>
                <w:sz w:val="16"/>
                <w:szCs w:val="16"/>
              </w:rPr>
              <w:t xml:space="preserve"> ситуациям и гражданской обороне города Невинномысска»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EA066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66F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1977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E97" w:rsidRPr="00CA6E8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6E8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B1E97" w:rsidRPr="0021292A" w:rsidTr="00F012A7">
        <w:trPr>
          <w:trHeight w:val="2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 w:rsidRPr="00A42C97">
              <w:rPr>
                <w:sz w:val="16"/>
                <w:szCs w:val="16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Межнациональные отношения, поддержка казачества и профилактика экстремизма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887CF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887CF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E97" w:rsidRPr="0021292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E97" w:rsidRPr="0021292A" w:rsidTr="00F3227D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887CF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887CF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E97" w:rsidRPr="0021292A" w:rsidTr="00F012A7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887CF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887CF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CFA"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2 709,04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1E97" w:rsidRPr="0021292A" w:rsidTr="00F012A7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 w:rsidRPr="00A42C97">
              <w:rPr>
                <w:sz w:val="16"/>
                <w:szCs w:val="16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ind w:left="-50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организационное и научно-методическое обеспечение мероприятий по профилактике экстремизма в городе (проведение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круглых столов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D7012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12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D7012F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12F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7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01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6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2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Профилактика терроризма, правонарушений и наркомании в городе Невинномысске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CA6E8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A6E8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2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3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</w:p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приобретение </w:t>
            </w:r>
            <w:proofErr w:type="gramStart"/>
            <w:r w:rsidRPr="0021292A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21292A">
              <w:rPr>
                <w:rFonts w:ascii="Times New Roman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2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1E97" w:rsidRPr="0021292A" w:rsidTr="00F012A7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 xml:space="preserve">: обеспечение создания, выпуска печатных материалов в сфере </w:t>
            </w:r>
            <w:r w:rsidRPr="0021292A">
              <w:rPr>
                <w:rFonts w:ascii="Times New Roman" w:hAnsi="Times New Roman"/>
                <w:sz w:val="16"/>
                <w:szCs w:val="16"/>
              </w:rPr>
              <w:lastRenderedPageBreak/>
              <w:t>профилактики терроризма (памятки, сувенирная продукция, баннеры)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1292A">
              <w:rPr>
                <w:rFonts w:ascii="Times New Roman" w:hAnsi="Times New Roman"/>
                <w:sz w:val="16"/>
                <w:szCs w:val="16"/>
              </w:rPr>
              <w:t>5,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E97" w:rsidRPr="00A42C97" w:rsidRDefault="00CB1E97" w:rsidP="00F01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292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1E97" w:rsidRPr="0021292A" w:rsidTr="00F012A7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1E4E">
              <w:rPr>
                <w:rFonts w:ascii="Times New Roman" w:hAnsi="Times New Roman"/>
                <w:sz w:val="16"/>
                <w:szCs w:val="16"/>
              </w:rPr>
              <w:t>Основное мероприятие 4: провед</w:t>
            </w:r>
            <w:r w:rsidRPr="006C1E4E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E4E">
              <w:rPr>
                <w:rFonts w:ascii="Times New Roman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6C1E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E4E">
              <w:rPr>
                <w:rFonts w:ascii="Times New Roman" w:hAnsi="Times New Roman"/>
                <w:sz w:val="16"/>
                <w:szCs w:val="16"/>
              </w:rPr>
              <w:t>филактику наркомании на территории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1E97" w:rsidRPr="0021292A" w:rsidTr="00F012A7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1292A">
              <w:rPr>
                <w:rFonts w:ascii="Times New Roman" w:hAnsi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E97" w:rsidRPr="0021292A" w:rsidRDefault="00CB1E97" w:rsidP="00F01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B1E97" w:rsidRDefault="00CB1E97" w:rsidP="00CB1E9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CB1E97" w:rsidRPr="00440927" w:rsidRDefault="00CB1E97" w:rsidP="00CB1E9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Таблица 12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СВЕДЕНИЯ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о достижении значений целевых индикаторов и показателей муниципальной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</w:p>
    <w:tbl>
      <w:tblPr>
        <w:tblW w:w="99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653"/>
        <w:gridCol w:w="900"/>
        <w:gridCol w:w="1204"/>
        <w:gridCol w:w="14"/>
        <w:gridCol w:w="1122"/>
        <w:gridCol w:w="1080"/>
        <w:gridCol w:w="2193"/>
      </w:tblGrid>
      <w:tr w:rsidR="00CB1E97" w:rsidRPr="003D3D79" w:rsidTr="00F3227D">
        <w:trPr>
          <w:tblHeader/>
        </w:trPr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53" w:type="dxa"/>
            <w:vMerge w:val="restart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900" w:type="dxa"/>
            <w:vMerge w:val="restart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3420" w:type="dxa"/>
            <w:gridSpan w:val="4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(индикаторов) </w:t>
            </w:r>
          </w:p>
        </w:tc>
        <w:tc>
          <w:tcPr>
            <w:tcW w:w="2193" w:type="dxa"/>
            <w:vMerge w:val="restart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CB1E97" w:rsidRPr="003D3D79" w:rsidTr="00F3227D">
        <w:trPr>
          <w:tblHeader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 xml:space="preserve">год, </w:t>
            </w:r>
            <w:proofErr w:type="spellStart"/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предшест-вующий</w:t>
            </w:r>
            <w:proofErr w:type="spellEnd"/>
            <w:r w:rsidRPr="003D3D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16" w:type="dxa"/>
            <w:gridSpan w:val="3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3" w:type="dxa"/>
            <w:vMerge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E97" w:rsidRPr="003D3D79" w:rsidTr="00F3227D">
        <w:trPr>
          <w:tblHeader/>
        </w:trPr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3" w:type="dxa"/>
            <w:vMerge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Муниципальная программа "Межнациональные отношения, поддержка казачества, профилактика экстремизма, терроризма, правонарушений и наркомании в городе Невинномысске"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1 программы: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 (организация и проведение круглых столов, семинаров, научно-практических конференций)</w:t>
            </w:r>
          </w:p>
        </w:tc>
      </w:tr>
      <w:tr w:rsidR="00CB1E97" w:rsidRPr="003D3D79" w:rsidTr="00F3227D">
        <w:tc>
          <w:tcPr>
            <w:tcW w:w="75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53" w:type="dxa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Индикатор 1 достижения цели 1 программы: доля населения города, считающего состояние межнациональных отношений и межконфессиональных отношений в городе стабильным, в общей численности населения города, на конец года</w:t>
            </w:r>
          </w:p>
        </w:tc>
        <w:tc>
          <w:tcPr>
            <w:tcW w:w="900" w:type="dxa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70,7</w:t>
            </w:r>
          </w:p>
        </w:tc>
        <w:tc>
          <w:tcPr>
            <w:tcW w:w="2193" w:type="dxa"/>
            <w:shd w:val="clear" w:color="auto" w:fill="FFFFFF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CB1E97" w:rsidRPr="003D3D79" w:rsidTr="00F3227D">
        <w:tc>
          <w:tcPr>
            <w:tcW w:w="75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653" w:type="dxa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Индикатор 2 достижения цели 1 программы:</w:t>
            </w:r>
            <w:r>
              <w:rPr>
                <w:sz w:val="16"/>
                <w:szCs w:val="16"/>
              </w:rPr>
              <w:t xml:space="preserve"> </w:t>
            </w:r>
            <w:r w:rsidRPr="003D3D79">
              <w:rPr>
                <w:sz w:val="16"/>
                <w:szCs w:val="16"/>
              </w:rPr>
              <w:t>доля населения города, считающего состояние межнациональных отношений в городе конфликтным, в общей численности населения города, на конец года</w:t>
            </w:r>
          </w:p>
        </w:tc>
        <w:tc>
          <w:tcPr>
            <w:tcW w:w="900" w:type="dxa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2193" w:type="dxa"/>
            <w:shd w:val="clear" w:color="auto" w:fill="FFFFFF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3.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 xml:space="preserve">Подпрограмма 1 «Межнациональные отношения, поддержка казачества и профилактики экстремизма в городе Невинномысске» 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3.1.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 xml:space="preserve">Задача 1 подпрограммы 1: </w:t>
            </w:r>
            <w:r w:rsidRPr="003D3D79">
              <w:rPr>
                <w:rFonts w:eastAsia="Calibri"/>
                <w:sz w:val="16"/>
                <w:szCs w:val="16"/>
              </w:rP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</w:tr>
      <w:tr w:rsidR="00CB1E97" w:rsidRPr="003D3D79" w:rsidTr="00F3227D">
        <w:tc>
          <w:tcPr>
            <w:tcW w:w="75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653" w:type="dxa"/>
          </w:tcPr>
          <w:p w:rsidR="00CB1E97" w:rsidRPr="003D3D79" w:rsidRDefault="00CB1E97" w:rsidP="00F012A7">
            <w:pPr>
              <w:pStyle w:val="ConsPlusNormal"/>
              <w:jc w:val="both"/>
              <w:rPr>
                <w:rFonts w:eastAsia="Calibri"/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Показатель 1 решения задачи 1 подпрограммы 1:</w:t>
            </w:r>
            <w:r>
              <w:rPr>
                <w:sz w:val="16"/>
                <w:szCs w:val="16"/>
              </w:rPr>
              <w:t xml:space="preserve"> </w:t>
            </w:r>
            <w:r w:rsidRPr="003D3D79">
              <w:rPr>
                <w:sz w:val="16"/>
                <w:szCs w:val="16"/>
              </w:rPr>
              <w:t>доля населения города, у которого сформирована общероссийская гражданская идентичность, из числа опрошенных граждан, на конец года</w:t>
            </w:r>
          </w:p>
        </w:tc>
        <w:tc>
          <w:tcPr>
            <w:tcW w:w="900" w:type="dxa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D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D3D79">
              <w:rPr>
                <w:rFonts w:eastAsia="Calibri"/>
                <w:sz w:val="16"/>
                <w:szCs w:val="16"/>
              </w:rPr>
              <w:t>92</w:t>
            </w:r>
            <w:r>
              <w:rPr>
                <w:rFonts w:eastAsia="Calibri"/>
                <w:sz w:val="16"/>
                <w:szCs w:val="16"/>
              </w:rPr>
              <w:t>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2193" w:type="dxa"/>
            <w:shd w:val="clear" w:color="auto" w:fill="FFFFFF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1E97" w:rsidRPr="003D3D79" w:rsidRDefault="00CB1E97" w:rsidP="00F012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Цель 2 программы: сохранение и развитие традиционной казачьей культуры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CB1E97" w:rsidRDefault="00CB1E97" w:rsidP="00F012A7">
            <w:pPr>
              <w:pStyle w:val="ConsPlusNormal"/>
              <w:jc w:val="both"/>
              <w:rPr>
                <w:rFonts w:eastAsia="Calibri" w:cs="Calibri"/>
                <w:sz w:val="16"/>
                <w:szCs w:val="16"/>
              </w:rPr>
            </w:pPr>
            <w:r w:rsidRPr="00FD1F9D">
              <w:rPr>
                <w:sz w:val="16"/>
                <w:szCs w:val="16"/>
              </w:rPr>
              <w:t xml:space="preserve">Индикатор 1 достижения цели 2 программы: </w:t>
            </w:r>
            <w:r w:rsidRPr="00FD1F9D">
              <w:rPr>
                <w:rFonts w:eastAsia="Calibri" w:cs="Calibri"/>
                <w:sz w:val="16"/>
                <w:szCs w:val="16"/>
              </w:rPr>
              <w:t xml:space="preserve">доля территории города, охваченной патрулированием с участием членов </w:t>
            </w:r>
            <w:r w:rsidRPr="00FD1F9D">
              <w:rPr>
                <w:sz w:val="16"/>
                <w:szCs w:val="16"/>
              </w:rPr>
              <w:t>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  <w:r w:rsidRPr="00FD1F9D">
              <w:rPr>
                <w:rFonts w:eastAsia="Calibri" w:cs="Calibri"/>
                <w:sz w:val="16"/>
                <w:szCs w:val="16"/>
              </w:rPr>
              <w:t>, на конец года</w:t>
            </w:r>
          </w:p>
          <w:p w:rsidR="00CB1E97" w:rsidRPr="003D3D79" w:rsidRDefault="00CB1E97" w:rsidP="00F012A7">
            <w:pPr>
              <w:pStyle w:val="ConsPlusNormal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00" w:type="dxa"/>
          </w:tcPr>
          <w:p w:rsidR="00CB1E97" w:rsidRPr="003D3D79" w:rsidRDefault="00CB1E97" w:rsidP="00F012A7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 w:rsidRPr="003D3D79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3" w:type="dxa"/>
            <w:shd w:val="clear" w:color="auto" w:fill="FFFFFF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 xml:space="preserve">данные Невинномысского городского казачьего общества 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5.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 xml:space="preserve">Подпрограмма 1 «Межнациональные отношения, поддержка казачества и профилактики экстремизма в городе Невинномысске» </w:t>
            </w:r>
          </w:p>
        </w:tc>
      </w:tr>
      <w:tr w:rsidR="00CB1E97" w:rsidRPr="008C612D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5.1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</w:tcPr>
          <w:p w:rsidR="00CB1E97" w:rsidRPr="008C612D" w:rsidRDefault="00CB1E97" w:rsidP="00F012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12D">
              <w:rPr>
                <w:rFonts w:ascii="Times New Roman" w:hAnsi="Times New Roman"/>
                <w:sz w:val="16"/>
                <w:szCs w:val="16"/>
              </w:rPr>
              <w:t>Задача 2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</w:t>
            </w:r>
          </w:p>
        </w:tc>
      </w:tr>
      <w:tr w:rsidR="00CB1E97" w:rsidRPr="008C612D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653" w:type="dxa"/>
            <w:tcBorders>
              <w:left w:val="single" w:sz="4" w:space="0" w:color="auto"/>
            </w:tcBorders>
          </w:tcPr>
          <w:p w:rsidR="00CB1E97" w:rsidRPr="008C612D" w:rsidRDefault="00CB1E97" w:rsidP="00F012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612D">
              <w:rPr>
                <w:rFonts w:ascii="Times New Roman" w:hAnsi="Times New Roman"/>
                <w:sz w:val="16"/>
                <w:szCs w:val="16"/>
              </w:rPr>
              <w:t>Показатель 1 решения задачи 2 подпрограммы 1: количество выходов совместных с сотрудниками полиции по охране общественного порядка на территории города членов Невинномысского городского казачьего общества Ставропольского окружного казачьего общества Терского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войскового казачьего общества</w:t>
            </w:r>
          </w:p>
        </w:tc>
        <w:tc>
          <w:tcPr>
            <w:tcW w:w="900" w:type="dxa"/>
          </w:tcPr>
          <w:p w:rsidR="00CB1E97" w:rsidRPr="008C612D" w:rsidRDefault="00CB1E97" w:rsidP="00F012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6C72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1218" w:type="dxa"/>
            <w:gridSpan w:val="2"/>
            <w:vAlign w:val="center"/>
          </w:tcPr>
          <w:p w:rsidR="00CB1E97" w:rsidRPr="008C612D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vAlign w:val="center"/>
          </w:tcPr>
          <w:p w:rsidR="00CB1E97" w:rsidRPr="008C612D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080" w:type="dxa"/>
            <w:vAlign w:val="center"/>
          </w:tcPr>
          <w:p w:rsidR="00CB1E97" w:rsidRPr="008C612D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193" w:type="dxa"/>
            <w:vAlign w:val="center"/>
          </w:tcPr>
          <w:p w:rsidR="00CB1E97" w:rsidRPr="008C612D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8C612D">
              <w:rPr>
                <w:sz w:val="16"/>
                <w:szCs w:val="16"/>
              </w:rPr>
              <w:t xml:space="preserve">данные Невинномысского городского казачьего общества 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eastAsia="Calibri" w:hAnsi="Times New Roman" w:cs="Times New Roman"/>
                <w:sz w:val="16"/>
                <w:szCs w:val="16"/>
              </w:rPr>
              <w:t>Цель 3 программы: недопущение террористических проявлений на территории города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 xml:space="preserve">Индикатор 1 достижения цели 3 программы: доля правонарушений террористической направленности </w:t>
            </w:r>
            <w:r w:rsidRPr="003D3D79">
              <w:rPr>
                <w:sz w:val="16"/>
                <w:szCs w:val="16"/>
              </w:rPr>
              <w:lastRenderedPageBreak/>
              <w:t>в общем количестве правонарушений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218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22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3" w:type="dxa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данные Управления федеральной службы безопасности России в </w:t>
            </w:r>
            <w:r w:rsidRPr="003D3D7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городе Невинномысске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Индикатор 2 достижения цели 3 программы:</w:t>
            </w:r>
            <w:r>
              <w:rPr>
                <w:sz w:val="16"/>
                <w:szCs w:val="16"/>
              </w:rPr>
              <w:t xml:space="preserve"> </w:t>
            </w:r>
            <w:r w:rsidRPr="003D3D79">
              <w:rPr>
                <w:sz w:val="16"/>
                <w:szCs w:val="16"/>
              </w:rP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рубль</w:t>
            </w:r>
          </w:p>
        </w:tc>
        <w:tc>
          <w:tcPr>
            <w:tcW w:w="1218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2,84</w:t>
            </w:r>
          </w:p>
        </w:tc>
        <w:tc>
          <w:tcPr>
            <w:tcW w:w="1122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93" w:type="dxa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eastAsia="Calibri" w:hAnsi="Times New Roman" w:cs="Times New Roman"/>
                <w:sz w:val="16"/>
                <w:szCs w:val="16"/>
              </w:rPr>
              <w:t>данные отдела общественной безопасности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7.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 xml:space="preserve">Подпрограмма 2 «Профилактика терроризма, правонарушений и наркомании в городе Невинномысске» 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7.1.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Показатель 1 решения задачи 1 подпрограммы 2: степень обеспеченности средствами инженерно-технической защищенности мест массового пребывания людей на территории города, на конец года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3D3D79">
              <w:rPr>
                <w:rFonts w:eastAsia="Calibri"/>
                <w:sz w:val="16"/>
                <w:szCs w:val="16"/>
              </w:rPr>
              <w:t>процент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77,7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2193" w:type="dxa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D3D79">
              <w:rPr>
                <w:rFonts w:ascii="Times New Roman" w:eastAsia="Calibri" w:hAnsi="Times New Roman" w:cs="Times New Roman"/>
                <w:sz w:val="16"/>
                <w:szCs w:val="16"/>
              </w:rPr>
              <w:t>данные отдела общественной безопасности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Показатель 2 решения задачи 1 подпрограммы 2: степень информированности образовательных организаций города Невинномысска в сфере профилактики терроризма, на конец года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процент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79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79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D3D79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193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rFonts w:eastAsia="Calibri"/>
                <w:sz w:val="16"/>
                <w:szCs w:val="16"/>
              </w:rPr>
              <w:t>данные отдела общественной безопасности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Цель 4 программы: укрепление общественного порядка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Индикатор 1 достижения цели 4 программы:</w:t>
            </w:r>
            <w:r>
              <w:rPr>
                <w:sz w:val="16"/>
                <w:szCs w:val="16"/>
              </w:rPr>
              <w:t xml:space="preserve"> </w:t>
            </w:r>
            <w:r w:rsidRPr="003D3D79">
              <w:rPr>
                <w:sz w:val="16"/>
                <w:szCs w:val="16"/>
              </w:rPr>
              <w:t>удельный вес преступлений и правонарушений, совершенных в общественных местах города, в общем количестве преступлений на конец года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процент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2193" w:type="dxa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на основании анализа состояния правопорядка и основных результатов деятельности отдела МВД России по городу Невинномысску</w:t>
            </w:r>
          </w:p>
        </w:tc>
      </w:tr>
      <w:tr w:rsidR="00CB1E97" w:rsidRPr="003D3D79" w:rsidTr="00F3227D"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9.</w:t>
            </w:r>
          </w:p>
        </w:tc>
        <w:tc>
          <w:tcPr>
            <w:tcW w:w="91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 w:rsidR="00CB1E97" w:rsidRPr="003D3D79" w:rsidTr="00F3227D"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9.1</w:t>
            </w:r>
          </w:p>
        </w:tc>
        <w:tc>
          <w:tcPr>
            <w:tcW w:w="9166" w:type="dxa"/>
            <w:gridSpan w:val="7"/>
            <w:tcBorders>
              <w:left w:val="single" w:sz="4" w:space="0" w:color="auto"/>
            </w:tcBorders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Задача 2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CB1E97" w:rsidRPr="003D3D79" w:rsidTr="00F3227D">
        <w:tc>
          <w:tcPr>
            <w:tcW w:w="75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9.1.1.</w:t>
            </w:r>
          </w:p>
        </w:tc>
        <w:tc>
          <w:tcPr>
            <w:tcW w:w="2653" w:type="dxa"/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Показатель 1 решения задачи 2 подпрограммы 2:</w:t>
            </w:r>
          </w:p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число членов народных дружин города, на конец года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93" w:type="dxa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данные командиров народных дружин города</w:t>
            </w:r>
          </w:p>
        </w:tc>
      </w:tr>
      <w:tr w:rsidR="00CB1E97" w:rsidRPr="003D3D79" w:rsidTr="00F3227D">
        <w:tc>
          <w:tcPr>
            <w:tcW w:w="75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9.1.2.</w:t>
            </w:r>
          </w:p>
        </w:tc>
        <w:tc>
          <w:tcPr>
            <w:tcW w:w="2653" w:type="dxa"/>
            <w:vAlign w:val="center"/>
          </w:tcPr>
          <w:p w:rsidR="00CB1E97" w:rsidRPr="003D3D79" w:rsidRDefault="00CB1E97" w:rsidP="00F012A7">
            <w:pPr>
              <w:pStyle w:val="ConsPlusNormal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Показатель 2 решения задачи 2 подпрограммы 2:</w:t>
            </w:r>
            <w:r>
              <w:rPr>
                <w:sz w:val="16"/>
                <w:szCs w:val="16"/>
              </w:rPr>
              <w:t xml:space="preserve"> </w:t>
            </w:r>
            <w:r w:rsidRPr="003D3D79">
              <w:rPr>
                <w:sz w:val="16"/>
                <w:szCs w:val="16"/>
              </w:rPr>
              <w:t>число зарегистрированных лиц с диагнозом наркомания и потребление наркотиков с вредными последствиями на 100 тыс. населения</w:t>
            </w:r>
            <w:r w:rsidRPr="003D3D79">
              <w:rPr>
                <w:rFonts w:eastAsia="Calibri"/>
                <w:sz w:val="16"/>
                <w:szCs w:val="16"/>
              </w:rPr>
              <w:t>, на конец года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3D79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93" w:type="dxa"/>
          </w:tcPr>
          <w:p w:rsidR="00CB1E97" w:rsidRPr="003D3D79" w:rsidRDefault="00CB1E97" w:rsidP="00F012A7">
            <w:pPr>
              <w:pStyle w:val="ConsPlusNonformat"/>
              <w:widowControl/>
              <w:ind w:left="-113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информация Невинномысского филиала государственного бюджетного учреждения здравоохранения Ставропольского края Ставропольская краевая клиническая специализированная психиатрическая больница № 1</w:t>
            </w:r>
          </w:p>
        </w:tc>
      </w:tr>
      <w:tr w:rsidR="00CB1E97" w:rsidRPr="003D3D79" w:rsidTr="00F3227D">
        <w:tc>
          <w:tcPr>
            <w:tcW w:w="75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9.1.3.</w:t>
            </w:r>
          </w:p>
        </w:tc>
        <w:tc>
          <w:tcPr>
            <w:tcW w:w="2653" w:type="dxa"/>
            <w:vAlign w:val="center"/>
          </w:tcPr>
          <w:p w:rsidR="00CB1E97" w:rsidRPr="003D3D79" w:rsidRDefault="00CB1E97" w:rsidP="00F012A7">
            <w:pPr>
              <w:pStyle w:val="ConsPlusNormal"/>
              <w:ind w:left="-36" w:right="-84"/>
              <w:jc w:val="both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Показатель 3 решения задачи 2 подпрограммы 2:</w:t>
            </w:r>
            <w:r>
              <w:rPr>
                <w:sz w:val="16"/>
                <w:szCs w:val="16"/>
              </w:rPr>
              <w:t xml:space="preserve"> </w:t>
            </w:r>
            <w:r w:rsidRPr="003D3D79">
              <w:rPr>
                <w:sz w:val="16"/>
                <w:szCs w:val="16"/>
              </w:rPr>
              <w:t>количество зарегистрированных правонарушений и преступлений, совершенных в общественных местах города, в общем количестве преступлений, на конец года</w:t>
            </w:r>
          </w:p>
        </w:tc>
        <w:tc>
          <w:tcPr>
            <w:tcW w:w="900" w:type="dxa"/>
            <w:vAlign w:val="center"/>
          </w:tcPr>
          <w:p w:rsidR="00CB1E97" w:rsidRPr="003D3D79" w:rsidRDefault="00CB1E97" w:rsidP="00F012A7">
            <w:pPr>
              <w:pStyle w:val="ConsPlusNormal"/>
              <w:jc w:val="center"/>
              <w:rPr>
                <w:sz w:val="16"/>
                <w:szCs w:val="16"/>
              </w:rPr>
            </w:pPr>
            <w:r w:rsidRPr="003D3D79">
              <w:rPr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734</w:t>
            </w:r>
          </w:p>
        </w:tc>
        <w:tc>
          <w:tcPr>
            <w:tcW w:w="1136" w:type="dxa"/>
            <w:gridSpan w:val="2"/>
            <w:vAlign w:val="center"/>
          </w:tcPr>
          <w:p w:rsidR="00CB1E97" w:rsidRPr="003D3D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1080" w:type="dxa"/>
            <w:vAlign w:val="center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2193" w:type="dxa"/>
            <w:shd w:val="clear" w:color="auto" w:fill="auto"/>
          </w:tcPr>
          <w:p w:rsidR="00CB1E97" w:rsidRPr="003D3D79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D79">
              <w:rPr>
                <w:rFonts w:ascii="Times New Roman" w:hAnsi="Times New Roman" w:cs="Times New Roman"/>
                <w:sz w:val="16"/>
                <w:szCs w:val="16"/>
              </w:rPr>
              <w:t>на основании анализа состояния правопорядка и основных результатов деятельности отдела МВД России по городу Невинномысску</w:t>
            </w:r>
          </w:p>
        </w:tc>
      </w:tr>
    </w:tbl>
    <w:p w:rsidR="00F3227D" w:rsidRDefault="00F3227D" w:rsidP="00CB1E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B1E97" w:rsidRPr="00440927" w:rsidRDefault="00CB1E97" w:rsidP="00CB1E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40927">
        <w:rPr>
          <w:rFonts w:ascii="Times New Roman" w:hAnsi="Times New Roman"/>
          <w:sz w:val="20"/>
          <w:szCs w:val="20"/>
        </w:rPr>
        <w:t>Таблица 13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СВЕДЕНИЯ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о степени выполнения ведомственных целевых программ, основных мероприятий подпрограмм, отдельных мероприятий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71"/>
        <w:gridCol w:w="1416"/>
        <w:gridCol w:w="856"/>
        <w:gridCol w:w="832"/>
        <w:gridCol w:w="862"/>
        <w:gridCol w:w="763"/>
        <w:gridCol w:w="1314"/>
        <w:gridCol w:w="1254"/>
        <w:gridCol w:w="1066"/>
      </w:tblGrid>
      <w:tr w:rsidR="00CB1E97" w:rsidRPr="00817D85" w:rsidTr="00F012A7">
        <w:trPr>
          <w:tblHeader/>
        </w:trPr>
        <w:tc>
          <w:tcPr>
            <w:tcW w:w="539" w:type="dxa"/>
            <w:vMerge w:val="restart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ind w:left="-80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мероприятия, отдельного мероприятия</w:t>
            </w:r>
          </w:p>
        </w:tc>
        <w:tc>
          <w:tcPr>
            <w:tcW w:w="1416" w:type="dxa"/>
            <w:vMerge w:val="restart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688" w:type="dxa"/>
            <w:gridSpan w:val="2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25" w:type="dxa"/>
            <w:gridSpan w:val="2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2568" w:type="dxa"/>
            <w:gridSpan w:val="2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66" w:type="dxa"/>
            <w:vMerge w:val="restart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ind w:left="-66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реализации мероприятия*</w:t>
            </w:r>
          </w:p>
        </w:tc>
      </w:tr>
      <w:tr w:rsidR="00CB1E97" w:rsidRPr="00817D85" w:rsidTr="00F012A7">
        <w:trPr>
          <w:tblHeader/>
        </w:trPr>
        <w:tc>
          <w:tcPr>
            <w:tcW w:w="539" w:type="dxa"/>
            <w:vMerge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ind w:left="-80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832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оконча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</w:p>
        </w:tc>
        <w:tc>
          <w:tcPr>
            <w:tcW w:w="862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763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ind w:left="-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оконча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 xml:space="preserve"> реалии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1314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запланирован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proofErr w:type="gramEnd"/>
          </w:p>
        </w:tc>
        <w:tc>
          <w:tcPr>
            <w:tcW w:w="1254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ind w:left="-44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1066" w:type="dxa"/>
            <w:vMerge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4" w:type="dxa"/>
            <w:gridSpan w:val="9"/>
          </w:tcPr>
          <w:p w:rsidR="00CB1E97" w:rsidRPr="00462365" w:rsidRDefault="00CB1E97" w:rsidP="00F012A7">
            <w:pPr>
              <w:spacing w:after="0" w:line="240" w:lineRule="auto"/>
              <w:ind w:left="-80" w:right="-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23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 «Межнациональные отношения, поддержка казачества, профилактика экстремизма, терроризма, правонарушений и наркомании в городе Невинномысске»</w:t>
            </w: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4" w:type="dxa"/>
            <w:gridSpan w:val="9"/>
          </w:tcPr>
          <w:p w:rsidR="00CB1E97" w:rsidRPr="00462365" w:rsidRDefault="00CB1E97" w:rsidP="00F012A7">
            <w:pPr>
              <w:spacing w:after="0" w:line="240" w:lineRule="auto"/>
              <w:ind w:left="-80" w:right="-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профилактики экстремизма в городе Невинномысске»</w:t>
            </w: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1" w:type="dxa"/>
          </w:tcPr>
          <w:p w:rsidR="00CB1E97" w:rsidRPr="006439F5" w:rsidRDefault="00CB1E97" w:rsidP="00F012A7">
            <w:pPr>
              <w:spacing w:after="0" w:line="240" w:lineRule="auto"/>
              <w:ind w:left="-80" w:right="-40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 подпрограммы 1: организационное и научно - методическое обеспечение мероприятий по профилактике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1416" w:type="dxa"/>
            <w:vAlign w:val="center"/>
          </w:tcPr>
          <w:p w:rsidR="00CB1E97" w:rsidRPr="00817D8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D8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общественной безопасности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города (далее – отдел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безопасности)</w:t>
            </w:r>
          </w:p>
        </w:tc>
        <w:tc>
          <w:tcPr>
            <w:tcW w:w="856" w:type="dxa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июль,</w:t>
            </w:r>
          </w:p>
          <w:p w:rsidR="00CB1E97" w:rsidRPr="006E4E0C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32" w:type="dxa"/>
            <w:vAlign w:val="center"/>
          </w:tcPr>
          <w:p w:rsidR="00CB1E97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</w:t>
            </w:r>
          </w:p>
          <w:p w:rsidR="00CB1E97" w:rsidRPr="006E4E0C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62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63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314" w:type="dxa"/>
            <w:vAlign w:val="center"/>
          </w:tcPr>
          <w:p w:rsidR="00CB1E97" w:rsidRPr="004B6CE9" w:rsidRDefault="00CB1E97" w:rsidP="00F012A7">
            <w:pPr>
              <w:spacing w:after="0" w:line="240" w:lineRule="auto"/>
              <w:ind w:left="-66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число участников научно-практической конференции «Кавказский диалог», по годам:</w:t>
            </w:r>
          </w:p>
          <w:p w:rsidR="00CB1E97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lastRenderedPageBreak/>
              <w:t>2021 г. – 200 чел.</w:t>
            </w:r>
          </w:p>
          <w:p w:rsidR="00CB1E97" w:rsidRPr="004B6CE9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количество изготовленных баннеров по годам:</w:t>
            </w:r>
          </w:p>
          <w:p w:rsidR="00CB1E97" w:rsidRPr="004B6CE9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2021 г. – 2 шт.</w:t>
            </w:r>
          </w:p>
        </w:tc>
        <w:tc>
          <w:tcPr>
            <w:tcW w:w="1254" w:type="dxa"/>
            <w:vAlign w:val="center"/>
          </w:tcPr>
          <w:p w:rsidR="00CB1E97" w:rsidRPr="004B6CE9" w:rsidRDefault="00CB1E97" w:rsidP="00F012A7">
            <w:pPr>
              <w:spacing w:after="0" w:line="240" w:lineRule="auto"/>
              <w:ind w:left="-66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число участников научно-практической конференции «Кавказский диалог», по </w:t>
            </w:r>
            <w:r w:rsidRPr="004B6CE9">
              <w:rPr>
                <w:rFonts w:ascii="Times New Roman" w:hAnsi="Times New Roman"/>
                <w:sz w:val="16"/>
                <w:szCs w:val="16"/>
              </w:rPr>
              <w:lastRenderedPageBreak/>
              <w:t>годам:</w:t>
            </w:r>
          </w:p>
          <w:p w:rsidR="00CB1E97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 xml:space="preserve">2021 г. – </w:t>
            </w:r>
            <w:r>
              <w:rPr>
                <w:rFonts w:ascii="Times New Roman" w:hAnsi="Times New Roman"/>
                <w:sz w:val="16"/>
                <w:szCs w:val="16"/>
              </w:rPr>
              <w:t>1175</w:t>
            </w:r>
            <w:r w:rsidRPr="004B6CE9">
              <w:rPr>
                <w:rFonts w:ascii="Times New Roman" w:hAnsi="Times New Roman"/>
                <w:sz w:val="16"/>
                <w:szCs w:val="16"/>
              </w:rPr>
              <w:t xml:space="preserve"> чел.</w:t>
            </w:r>
          </w:p>
          <w:p w:rsidR="00CB1E97" w:rsidRPr="004B6CE9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количество изготовленных баннеров по годам:</w:t>
            </w:r>
          </w:p>
          <w:p w:rsidR="00CB1E97" w:rsidRPr="004B6CE9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 xml:space="preserve">2021 г. –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B6CE9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066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71" w:type="dxa"/>
          </w:tcPr>
          <w:p w:rsidR="00CB1E97" w:rsidRPr="006439F5" w:rsidRDefault="00CB1E97" w:rsidP="00F012A7">
            <w:pPr>
              <w:spacing w:after="0" w:line="240" w:lineRule="auto"/>
              <w:ind w:left="-80"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Мероприятие 1 основного мероприятия 1: </w:t>
            </w:r>
            <w:r w:rsidRPr="000F06A6">
              <w:rPr>
                <w:rFonts w:ascii="Times New Roman" w:hAnsi="Times New Roman"/>
                <w:sz w:val="16"/>
                <w:szCs w:val="16"/>
              </w:rPr>
              <w:t>научно-практическая конференция «Кавказский диалог»</w:t>
            </w:r>
          </w:p>
        </w:tc>
        <w:tc>
          <w:tcPr>
            <w:tcW w:w="1416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32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62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63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314" w:type="dxa"/>
            <w:vAlign w:val="center"/>
          </w:tcPr>
          <w:p w:rsidR="00CB1E97" w:rsidRPr="004B6CE9" w:rsidRDefault="00CB1E97" w:rsidP="00F012A7">
            <w:pPr>
              <w:spacing w:after="0" w:line="240" w:lineRule="auto"/>
              <w:ind w:left="-66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число участников научно-практической конференции «Кавказский диалог», по годам:</w:t>
            </w:r>
          </w:p>
          <w:p w:rsidR="00CB1E97" w:rsidRPr="007C4772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2021 г. – 200 чел.</w:t>
            </w:r>
          </w:p>
        </w:tc>
        <w:tc>
          <w:tcPr>
            <w:tcW w:w="1254" w:type="dxa"/>
            <w:vAlign w:val="center"/>
          </w:tcPr>
          <w:p w:rsidR="00CB1E97" w:rsidRPr="004B6CE9" w:rsidRDefault="00CB1E97" w:rsidP="00F012A7">
            <w:pPr>
              <w:spacing w:after="0" w:line="240" w:lineRule="auto"/>
              <w:ind w:left="-66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число участников научно-практической конференции «Кавказский диалог», по годам:</w:t>
            </w:r>
          </w:p>
          <w:p w:rsidR="00CB1E97" w:rsidRPr="007C4772" w:rsidRDefault="00CB1E97" w:rsidP="00F012A7">
            <w:pPr>
              <w:spacing w:after="0" w:line="240" w:lineRule="auto"/>
              <w:ind w:left="-6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 xml:space="preserve">2021 г. – </w:t>
            </w:r>
            <w:r>
              <w:rPr>
                <w:rFonts w:ascii="Times New Roman" w:hAnsi="Times New Roman"/>
                <w:sz w:val="16"/>
                <w:szCs w:val="16"/>
              </w:rPr>
              <w:t>1175</w:t>
            </w:r>
            <w:r w:rsidRPr="004B6CE9">
              <w:rPr>
                <w:rFonts w:ascii="Times New Roman" w:hAnsi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1066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871" w:type="dxa"/>
          </w:tcPr>
          <w:p w:rsidR="00CB1E97" w:rsidRPr="006439F5" w:rsidRDefault="00CB1E97" w:rsidP="00F012A7">
            <w:pPr>
              <w:spacing w:after="0" w:line="240" w:lineRule="auto"/>
              <w:ind w:left="-80"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87883">
              <w:rPr>
                <w:rFonts w:ascii="Times New Roman" w:hAnsi="Times New Roman"/>
                <w:sz w:val="16"/>
                <w:szCs w:val="16"/>
              </w:rPr>
              <w:t>Мероприятие 2 основного мероприятия 1: обеспечение изготовления и размещение социальной рекламы</w:t>
            </w:r>
          </w:p>
        </w:tc>
        <w:tc>
          <w:tcPr>
            <w:tcW w:w="1416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32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62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763" w:type="dxa"/>
            <w:vAlign w:val="center"/>
          </w:tcPr>
          <w:p w:rsidR="00CB1E97" w:rsidRPr="006E4E0C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314" w:type="dxa"/>
            <w:vAlign w:val="center"/>
          </w:tcPr>
          <w:p w:rsidR="00CB1E97" w:rsidRPr="004B6CE9" w:rsidRDefault="00CB1E97" w:rsidP="00F012A7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количество изготовленных баннеров по годам:</w:t>
            </w:r>
          </w:p>
          <w:p w:rsidR="00CB1E97" w:rsidRPr="007C4772" w:rsidRDefault="00CB1E97" w:rsidP="00F012A7">
            <w:pPr>
              <w:spacing w:after="0" w:line="240" w:lineRule="auto"/>
              <w:ind w:left="-17" w:right="-94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2021 г. – 2 шт.</w:t>
            </w:r>
          </w:p>
        </w:tc>
        <w:tc>
          <w:tcPr>
            <w:tcW w:w="1254" w:type="dxa"/>
            <w:vAlign w:val="center"/>
          </w:tcPr>
          <w:p w:rsidR="00CB1E97" w:rsidRPr="004B6CE9" w:rsidRDefault="00CB1E97" w:rsidP="00F012A7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>количество изготовленных баннеров по годам:</w:t>
            </w:r>
          </w:p>
          <w:p w:rsidR="00CB1E97" w:rsidRPr="007C4772" w:rsidRDefault="00CB1E97" w:rsidP="00F012A7">
            <w:pPr>
              <w:spacing w:after="0" w:line="240" w:lineRule="auto"/>
              <w:ind w:left="-17" w:right="-94"/>
              <w:rPr>
                <w:rFonts w:ascii="Times New Roman" w:hAnsi="Times New Roman"/>
                <w:sz w:val="16"/>
                <w:szCs w:val="16"/>
              </w:rPr>
            </w:pPr>
            <w:r w:rsidRPr="004B6CE9">
              <w:rPr>
                <w:rFonts w:ascii="Times New Roman" w:hAnsi="Times New Roman"/>
                <w:sz w:val="16"/>
                <w:szCs w:val="16"/>
              </w:rPr>
              <w:t xml:space="preserve">2021 г. –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B6CE9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066" w:type="dxa"/>
            <w:vAlign w:val="center"/>
          </w:tcPr>
          <w:p w:rsidR="00CB1E97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1" w:type="dxa"/>
          </w:tcPr>
          <w:p w:rsidR="00CB1E97" w:rsidRPr="00F03F20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416" w:type="dxa"/>
            <w:vAlign w:val="center"/>
          </w:tcPr>
          <w:p w:rsidR="00CB1E97" w:rsidRPr="00F03F20" w:rsidRDefault="00CB1E97" w:rsidP="00F012A7">
            <w:pPr>
              <w:tabs>
                <w:tab w:val="left" w:pos="-34"/>
              </w:tabs>
              <w:spacing w:after="0" w:line="240" w:lineRule="auto"/>
              <w:ind w:right="-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F03F20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декабрь</w:t>
            </w:r>
          </w:p>
        </w:tc>
        <w:tc>
          <w:tcPr>
            <w:tcW w:w="832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декабрь</w:t>
            </w:r>
          </w:p>
        </w:tc>
        <w:tc>
          <w:tcPr>
            <w:tcW w:w="862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декабрь</w:t>
            </w:r>
          </w:p>
        </w:tc>
        <w:tc>
          <w:tcPr>
            <w:tcW w:w="763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декабрь</w:t>
            </w:r>
          </w:p>
        </w:tc>
        <w:tc>
          <w:tcPr>
            <w:tcW w:w="1314" w:type="dxa"/>
            <w:vAlign w:val="center"/>
          </w:tcPr>
          <w:p w:rsidR="00CB1E97" w:rsidRPr="00F03F20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 xml:space="preserve">количество выходов членов казачьего общества по участию в охране общественного порядка на территории города, в год: </w:t>
            </w:r>
          </w:p>
          <w:p w:rsidR="00CB1E97" w:rsidRPr="007C4772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>2021 г. – 262</w:t>
            </w:r>
          </w:p>
        </w:tc>
        <w:tc>
          <w:tcPr>
            <w:tcW w:w="1254" w:type="dxa"/>
            <w:vAlign w:val="center"/>
          </w:tcPr>
          <w:p w:rsidR="00CB1E97" w:rsidRPr="00F03F20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 xml:space="preserve">количество выходов членов казачьего общества по участию в охране общественного порядка на территории города, в год: </w:t>
            </w:r>
          </w:p>
          <w:p w:rsidR="00CB1E97" w:rsidRPr="007C4772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>2021 г. – 26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vAlign w:val="center"/>
          </w:tcPr>
          <w:p w:rsidR="00CB1E97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B1E97" w:rsidRPr="00817D85" w:rsidTr="00F012A7"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E97" w:rsidRPr="00E149D4" w:rsidRDefault="00CB1E97" w:rsidP="00F012A7">
            <w:pPr>
              <w:pStyle w:val="ConsPlusNonformat"/>
              <w:widowControl/>
              <w:ind w:left="-4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0234" w:type="dxa"/>
            <w:gridSpan w:val="9"/>
            <w:tcBorders>
              <w:left w:val="single" w:sz="4" w:space="0" w:color="auto"/>
            </w:tcBorders>
            <w:vAlign w:val="center"/>
          </w:tcPr>
          <w:p w:rsidR="00CB1E97" w:rsidRPr="007B3579" w:rsidRDefault="00CB1E97" w:rsidP="00F012A7">
            <w:pPr>
              <w:pStyle w:val="ConsPlusNonformat"/>
              <w:widowControl/>
              <w:ind w:left="-80" w:right="-4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36D1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 w:rsidR="00CB1E97" w:rsidRPr="00817D85" w:rsidTr="00F012A7"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CB1E97" w:rsidRPr="00681E87" w:rsidRDefault="00CB1E97" w:rsidP="00F012A7">
            <w:pPr>
              <w:spacing w:after="0" w:line="240" w:lineRule="auto"/>
              <w:ind w:left="-80"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E8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 подпрограммы 2: приобретение </w:t>
            </w:r>
            <w:proofErr w:type="gramStart"/>
            <w:r w:rsidRPr="00681E87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681E87">
              <w:rPr>
                <w:rFonts w:ascii="Times New Roman" w:hAnsi="Times New Roman"/>
                <w:sz w:val="16"/>
                <w:szCs w:val="16"/>
              </w:rPr>
              <w:t xml:space="preserve"> на территории города </w:t>
            </w:r>
          </w:p>
        </w:tc>
        <w:tc>
          <w:tcPr>
            <w:tcW w:w="1416" w:type="dxa"/>
            <w:vAlign w:val="center"/>
          </w:tcPr>
          <w:p w:rsidR="00CB1E97" w:rsidRPr="007B35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579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32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862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63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314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 xml:space="preserve">количество приобретенных </w:t>
            </w:r>
            <w:proofErr w:type="gramStart"/>
            <w:r w:rsidRPr="00F03F20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F03F20">
              <w:rPr>
                <w:rFonts w:ascii="Times New Roman" w:hAnsi="Times New Roman"/>
                <w:sz w:val="16"/>
                <w:szCs w:val="16"/>
              </w:rPr>
              <w:t xml:space="preserve"> на территории города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03F20">
              <w:rPr>
                <w:rFonts w:ascii="Times New Roman" w:hAnsi="Times New Roman"/>
                <w:sz w:val="16"/>
                <w:szCs w:val="16"/>
              </w:rPr>
              <w:t xml:space="preserve"> 2021 г. – 1 шт.</w:t>
            </w:r>
          </w:p>
        </w:tc>
        <w:tc>
          <w:tcPr>
            <w:tcW w:w="1254" w:type="dxa"/>
            <w:vAlign w:val="center"/>
          </w:tcPr>
          <w:p w:rsidR="00CB1E97" w:rsidRPr="007C4772" w:rsidRDefault="00CB1E97" w:rsidP="00F012A7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3F20">
              <w:rPr>
                <w:rFonts w:ascii="Times New Roman" w:hAnsi="Times New Roman"/>
                <w:sz w:val="16"/>
                <w:szCs w:val="16"/>
              </w:rPr>
              <w:t xml:space="preserve">количество приобретенных </w:t>
            </w:r>
            <w:proofErr w:type="gramStart"/>
            <w:r w:rsidRPr="00F03F20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F03F20">
              <w:rPr>
                <w:rFonts w:ascii="Times New Roman" w:hAnsi="Times New Roman"/>
                <w:sz w:val="16"/>
                <w:szCs w:val="16"/>
              </w:rPr>
              <w:t xml:space="preserve"> на территории города, 2021 г. – 1 шт.</w:t>
            </w:r>
          </w:p>
        </w:tc>
        <w:tc>
          <w:tcPr>
            <w:tcW w:w="1066" w:type="dxa"/>
            <w:vAlign w:val="center"/>
          </w:tcPr>
          <w:p w:rsidR="00CB1E97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</w:tr>
      <w:tr w:rsidR="00CB1E97" w:rsidRPr="00817D85" w:rsidTr="00F012A7"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7D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CB1E97" w:rsidRPr="001F2979" w:rsidRDefault="00CB1E97" w:rsidP="00F012A7">
            <w:pPr>
              <w:spacing w:after="0" w:line="240" w:lineRule="auto"/>
              <w:ind w:left="-80"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153B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 xml:space="preserve"> подпрограммы 2: провед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е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о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 xml:space="preserve">филактику идеологии терроризма на территории (создание и трансляция </w:t>
            </w:r>
            <w:proofErr w:type="gramStart"/>
            <w:r w:rsidRPr="00DE153B">
              <w:rPr>
                <w:rFonts w:ascii="Times New Roman" w:hAnsi="Times New Roman"/>
                <w:sz w:val="16"/>
                <w:szCs w:val="16"/>
              </w:rPr>
              <w:t>аудио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визуальных</w:t>
            </w:r>
            <w:proofErr w:type="gramEnd"/>
            <w:r w:rsidRPr="00DE15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153B">
              <w:rPr>
                <w:rFonts w:ascii="Times New Roman" w:hAnsi="Times New Roman"/>
                <w:sz w:val="16"/>
                <w:szCs w:val="16"/>
              </w:rPr>
              <w:t>произве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дений</w:t>
            </w:r>
            <w:proofErr w:type="spellEnd"/>
            <w:r w:rsidRPr="00DE153B">
              <w:rPr>
                <w:rFonts w:ascii="Times New Roman" w:hAnsi="Times New Roman"/>
                <w:sz w:val="16"/>
                <w:szCs w:val="16"/>
              </w:rPr>
              <w:t xml:space="preserve"> (видеороликов социальной рекламы); создание и размещение баннеров наружной рекламы; организация </w:t>
            </w:r>
            <w:proofErr w:type="spellStart"/>
            <w:r w:rsidRPr="00DE153B">
              <w:rPr>
                <w:rFonts w:ascii="Times New Roman" w:hAnsi="Times New Roman"/>
                <w:sz w:val="16"/>
                <w:szCs w:val="16"/>
              </w:rPr>
              <w:t>прове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дения</w:t>
            </w:r>
            <w:proofErr w:type="spellEnd"/>
            <w:r w:rsidRPr="00DE153B">
              <w:rPr>
                <w:rFonts w:ascii="Times New Roman" w:hAnsi="Times New Roman"/>
                <w:sz w:val="16"/>
                <w:szCs w:val="16"/>
              </w:rPr>
              <w:t xml:space="preserve"> творческих конкурсов по созданию </w:t>
            </w:r>
            <w:proofErr w:type="spellStart"/>
            <w:r w:rsidRPr="00DE153B">
              <w:rPr>
                <w:rFonts w:ascii="Times New Roman" w:hAnsi="Times New Roman"/>
                <w:sz w:val="16"/>
                <w:szCs w:val="16"/>
              </w:rPr>
              <w:t>произве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E153B">
              <w:rPr>
                <w:rFonts w:ascii="Times New Roman" w:hAnsi="Times New Roman"/>
                <w:sz w:val="16"/>
                <w:szCs w:val="16"/>
              </w:rPr>
              <w:t>дений</w:t>
            </w:r>
            <w:proofErr w:type="spellEnd"/>
            <w:r w:rsidRPr="00DE153B">
              <w:rPr>
                <w:rFonts w:ascii="Times New Roman" w:hAnsi="Times New Roman"/>
                <w:sz w:val="16"/>
                <w:szCs w:val="16"/>
              </w:rPr>
              <w:t xml:space="preserve"> (видеороликов, рисунков и др.))</w:t>
            </w:r>
          </w:p>
        </w:tc>
        <w:tc>
          <w:tcPr>
            <w:tcW w:w="1416" w:type="dxa"/>
            <w:vAlign w:val="center"/>
          </w:tcPr>
          <w:p w:rsidR="00CB1E97" w:rsidRPr="001F2979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979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817D85" w:rsidRDefault="00CB1E97" w:rsidP="00F012A7">
            <w:pPr>
              <w:ind w:left="-38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май, октябрь, ноябрь</w:t>
            </w:r>
          </w:p>
        </w:tc>
        <w:tc>
          <w:tcPr>
            <w:tcW w:w="832" w:type="dxa"/>
            <w:vAlign w:val="center"/>
          </w:tcPr>
          <w:p w:rsidR="00CB1E97" w:rsidRPr="00817D85" w:rsidRDefault="00CB1E97" w:rsidP="00F012A7">
            <w:pPr>
              <w:ind w:lef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май, октябрь, ноябрь</w:t>
            </w:r>
          </w:p>
        </w:tc>
        <w:tc>
          <w:tcPr>
            <w:tcW w:w="862" w:type="dxa"/>
            <w:vAlign w:val="center"/>
          </w:tcPr>
          <w:p w:rsidR="00CB1E97" w:rsidRPr="00817D85" w:rsidRDefault="00CB1E97" w:rsidP="00F012A7">
            <w:pPr>
              <w:ind w:left="-38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май, октябрь, ноябрь</w:t>
            </w:r>
          </w:p>
        </w:tc>
        <w:tc>
          <w:tcPr>
            <w:tcW w:w="763" w:type="dxa"/>
            <w:vAlign w:val="center"/>
          </w:tcPr>
          <w:p w:rsidR="00CB1E97" w:rsidRPr="00817D85" w:rsidRDefault="00CB1E97" w:rsidP="00F012A7">
            <w:pPr>
              <w:ind w:lef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май, октябрь, ноябрь</w:t>
            </w:r>
          </w:p>
        </w:tc>
        <w:tc>
          <w:tcPr>
            <w:tcW w:w="1314" w:type="dxa"/>
          </w:tcPr>
          <w:p w:rsidR="00CB1E97" w:rsidRPr="005067E1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67E1">
              <w:rPr>
                <w:rFonts w:ascii="Times New Roman" w:hAnsi="Times New Roman"/>
                <w:sz w:val="16"/>
                <w:szCs w:val="16"/>
              </w:rPr>
              <w:t>количество аудиовизуальных произведений:</w:t>
            </w:r>
          </w:p>
          <w:p w:rsidR="00CB1E97" w:rsidRPr="005067E1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67E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5067E1">
              <w:rPr>
                <w:rFonts w:ascii="Times New Roman" w:hAnsi="Times New Roman"/>
                <w:sz w:val="16"/>
                <w:szCs w:val="16"/>
              </w:rPr>
              <w:t xml:space="preserve"> г. –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67E1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CB1E97" w:rsidRPr="00524FCD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67E1">
              <w:rPr>
                <w:rFonts w:ascii="Times New Roman" w:hAnsi="Times New Roman"/>
                <w:sz w:val="16"/>
                <w:szCs w:val="16"/>
              </w:rPr>
              <w:t>количество творческих конкурсов</w:t>
            </w:r>
            <w:r w:rsidRPr="00524FC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Pr="00524FCD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2021 г. – 1 шт.;</w:t>
            </w:r>
          </w:p>
          <w:p w:rsidR="00CB1E97" w:rsidRPr="00524FCD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количество сувенирной продукции:</w:t>
            </w:r>
          </w:p>
          <w:p w:rsidR="00CB1E97" w:rsidRPr="00524FCD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2021 г. – 819 шт.</w:t>
            </w:r>
          </w:p>
          <w:p w:rsidR="00CB1E97" w:rsidRPr="00524FCD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количество памяток:</w:t>
            </w:r>
          </w:p>
          <w:p w:rsidR="00CB1E97" w:rsidRPr="005067E1" w:rsidRDefault="00CB1E97" w:rsidP="00F012A7">
            <w:pPr>
              <w:spacing w:after="0" w:line="240" w:lineRule="auto"/>
              <w:ind w:left="-52" w:right="-5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2021 г. – 500 шт.</w:t>
            </w:r>
          </w:p>
        </w:tc>
        <w:tc>
          <w:tcPr>
            <w:tcW w:w="1254" w:type="dxa"/>
          </w:tcPr>
          <w:p w:rsidR="00CB1E97" w:rsidRPr="005067E1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67E1">
              <w:rPr>
                <w:rFonts w:ascii="Times New Roman" w:hAnsi="Times New Roman"/>
                <w:sz w:val="16"/>
                <w:szCs w:val="16"/>
              </w:rPr>
              <w:t>количество аудиовизуальных произведений:</w:t>
            </w:r>
          </w:p>
          <w:p w:rsidR="00CB1E97" w:rsidRPr="005067E1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67E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5067E1">
              <w:rPr>
                <w:rFonts w:ascii="Times New Roman" w:hAnsi="Times New Roman"/>
                <w:sz w:val="16"/>
                <w:szCs w:val="16"/>
              </w:rPr>
              <w:t xml:space="preserve"> г. –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067E1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CB1E97" w:rsidRPr="00524FCD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67E1">
              <w:rPr>
                <w:rFonts w:ascii="Times New Roman" w:hAnsi="Times New Roman"/>
                <w:sz w:val="16"/>
                <w:szCs w:val="16"/>
              </w:rPr>
              <w:t>количество творческих конкурсов</w:t>
            </w:r>
            <w:r w:rsidRPr="00524FC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B1E97" w:rsidRPr="00524FCD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2021 г. – 1 шт.;</w:t>
            </w:r>
          </w:p>
          <w:p w:rsidR="00CB1E97" w:rsidRPr="00524FCD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количество сувенирной продукции:</w:t>
            </w:r>
          </w:p>
          <w:p w:rsidR="00CB1E97" w:rsidRPr="00524FCD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2021 г. – 819 шт.</w:t>
            </w:r>
          </w:p>
          <w:p w:rsidR="00CB1E97" w:rsidRPr="00524FCD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количество памяток:</w:t>
            </w:r>
          </w:p>
          <w:p w:rsidR="00CB1E97" w:rsidRPr="005067E1" w:rsidRDefault="00CB1E97" w:rsidP="00F012A7">
            <w:pPr>
              <w:spacing w:after="0" w:line="240" w:lineRule="auto"/>
              <w:ind w:left="-92" w:right="-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24FCD">
              <w:rPr>
                <w:rFonts w:ascii="Times New Roman" w:hAnsi="Times New Roman"/>
                <w:sz w:val="16"/>
                <w:szCs w:val="16"/>
              </w:rPr>
              <w:t>2021 г. – 500 шт.</w:t>
            </w:r>
          </w:p>
        </w:tc>
        <w:tc>
          <w:tcPr>
            <w:tcW w:w="1066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ind w:left="-74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E97" w:rsidRPr="00817D85" w:rsidTr="00F012A7">
        <w:trPr>
          <w:trHeight w:val="1969"/>
        </w:trPr>
        <w:tc>
          <w:tcPr>
            <w:tcW w:w="539" w:type="dxa"/>
            <w:vAlign w:val="center"/>
          </w:tcPr>
          <w:p w:rsidR="00CB1E97" w:rsidRPr="00817D85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</w:t>
            </w:r>
          </w:p>
        </w:tc>
        <w:tc>
          <w:tcPr>
            <w:tcW w:w="1871" w:type="dxa"/>
          </w:tcPr>
          <w:p w:rsidR="00CB1E97" w:rsidRPr="001306F0" w:rsidRDefault="00CB1E97" w:rsidP="00F012A7">
            <w:pPr>
              <w:spacing w:after="0" w:line="240" w:lineRule="auto"/>
              <w:ind w:left="-80" w:right="-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6F0">
              <w:rPr>
                <w:rFonts w:ascii="Times New Roman" w:hAnsi="Times New Roman"/>
                <w:sz w:val="16"/>
                <w:szCs w:val="16"/>
              </w:rP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1416" w:type="dxa"/>
            <w:vAlign w:val="center"/>
          </w:tcPr>
          <w:p w:rsidR="00CB1E97" w:rsidRPr="001306F0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06F0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B0057E" w:rsidRDefault="00CB1E97" w:rsidP="00F012A7">
            <w:pPr>
              <w:ind w:left="-38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7E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32" w:type="dxa"/>
            <w:vAlign w:val="center"/>
          </w:tcPr>
          <w:p w:rsidR="00CB1E97" w:rsidRPr="00B0057E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7E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62" w:type="dxa"/>
            <w:vAlign w:val="center"/>
          </w:tcPr>
          <w:p w:rsidR="00CB1E97" w:rsidRPr="00B0057E" w:rsidRDefault="00CB1E97" w:rsidP="00F012A7">
            <w:pPr>
              <w:ind w:left="-38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7E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763" w:type="dxa"/>
            <w:vAlign w:val="center"/>
          </w:tcPr>
          <w:p w:rsidR="00CB1E97" w:rsidRPr="00B0057E" w:rsidRDefault="00CB1E97" w:rsidP="00F012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057E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314" w:type="dxa"/>
          </w:tcPr>
          <w:p w:rsidR="00CB1E97" w:rsidRPr="00B0057E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57E">
              <w:rPr>
                <w:rFonts w:ascii="Times New Roman" w:hAnsi="Times New Roman"/>
                <w:sz w:val="16"/>
                <w:szCs w:val="16"/>
              </w:rPr>
              <w:t>численность застрахованных членов народных дружин, участвующих в охране общественного порядка на территории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B0057E">
              <w:rPr>
                <w:rFonts w:ascii="Times New Roman" w:hAnsi="Times New Roman"/>
                <w:sz w:val="16"/>
                <w:szCs w:val="16"/>
              </w:rPr>
              <w:t xml:space="preserve"> г. – </w:t>
            </w: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Pr="00B0057E">
              <w:rPr>
                <w:rFonts w:ascii="Times New Roman" w:hAnsi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1254" w:type="dxa"/>
          </w:tcPr>
          <w:p w:rsidR="00CB1E97" w:rsidRPr="00B0057E" w:rsidRDefault="00CB1E97" w:rsidP="00F012A7">
            <w:pPr>
              <w:spacing w:after="0" w:line="240" w:lineRule="auto"/>
              <w:ind w:left="-50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057E">
              <w:rPr>
                <w:rFonts w:ascii="Times New Roman" w:hAnsi="Times New Roman"/>
                <w:sz w:val="16"/>
                <w:szCs w:val="16"/>
              </w:rPr>
              <w:t>численность застрахованных членов народных дружин, участвующих в охране общественного порядка на территории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B0057E">
              <w:rPr>
                <w:rFonts w:ascii="Times New Roman" w:hAnsi="Times New Roman"/>
                <w:sz w:val="16"/>
                <w:szCs w:val="16"/>
              </w:rPr>
              <w:t xml:space="preserve"> г.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 w:rsidRPr="00B0057E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66" w:type="dxa"/>
          </w:tcPr>
          <w:p w:rsidR="00CB1E97" w:rsidRPr="00817D85" w:rsidRDefault="00CB1E97" w:rsidP="00F012A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E97" w:rsidRPr="00817D85" w:rsidTr="00F012A7">
        <w:trPr>
          <w:trHeight w:val="1969"/>
        </w:trPr>
        <w:tc>
          <w:tcPr>
            <w:tcW w:w="539" w:type="dxa"/>
            <w:vAlign w:val="center"/>
          </w:tcPr>
          <w:p w:rsidR="00CB1E97" w:rsidRDefault="00CB1E97" w:rsidP="00F012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871" w:type="dxa"/>
          </w:tcPr>
          <w:p w:rsidR="00CB1E97" w:rsidRPr="00036D12" w:rsidRDefault="00CB1E97" w:rsidP="00F012A7">
            <w:pPr>
              <w:spacing w:after="0" w:line="240" w:lineRule="auto"/>
              <w:ind w:left="-5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36D12">
              <w:rPr>
                <w:rFonts w:ascii="Times New Roman" w:hAnsi="Times New Roman"/>
                <w:sz w:val="16"/>
                <w:szCs w:val="16"/>
              </w:rPr>
              <w:t>Основное мероприятие 4 подпрограммы 2: провед</w:t>
            </w:r>
            <w:r w:rsidRPr="00036D12">
              <w:rPr>
                <w:rFonts w:ascii="Times New Roman" w:hAnsi="Times New Roman"/>
                <w:sz w:val="16"/>
                <w:szCs w:val="16"/>
              </w:rPr>
              <w:t>е</w:t>
            </w:r>
            <w:r w:rsidRPr="00036D12">
              <w:rPr>
                <w:rFonts w:ascii="Times New Roman" w:hAnsi="Times New Roman"/>
                <w:sz w:val="16"/>
                <w:szCs w:val="16"/>
              </w:rPr>
              <w:t>ние информационно-пропагандистских мероприятий, направленных на пр</w:t>
            </w:r>
            <w:r w:rsidRPr="00036D12">
              <w:rPr>
                <w:rFonts w:ascii="Times New Roman" w:hAnsi="Times New Roman"/>
                <w:sz w:val="16"/>
                <w:szCs w:val="16"/>
              </w:rPr>
              <w:t>о</w:t>
            </w:r>
            <w:r w:rsidRPr="00036D12">
              <w:rPr>
                <w:rFonts w:ascii="Times New Roman" w:hAnsi="Times New Roman"/>
                <w:sz w:val="16"/>
                <w:szCs w:val="16"/>
              </w:rPr>
              <w:t>филактику наркомании на территории города (организация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      </w:r>
            <w:proofErr w:type="gramEnd"/>
          </w:p>
        </w:tc>
        <w:tc>
          <w:tcPr>
            <w:tcW w:w="1416" w:type="dxa"/>
            <w:vAlign w:val="center"/>
          </w:tcPr>
          <w:p w:rsidR="00CB1E97" w:rsidRPr="00036D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6D12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856" w:type="dxa"/>
            <w:vAlign w:val="center"/>
          </w:tcPr>
          <w:p w:rsidR="00CB1E97" w:rsidRPr="00036D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</w:tc>
        <w:tc>
          <w:tcPr>
            <w:tcW w:w="832" w:type="dxa"/>
            <w:vAlign w:val="center"/>
          </w:tcPr>
          <w:p w:rsidR="00CB1E97" w:rsidRPr="00036D12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</w:tc>
        <w:tc>
          <w:tcPr>
            <w:tcW w:w="862" w:type="dxa"/>
            <w:vAlign w:val="center"/>
          </w:tcPr>
          <w:p w:rsidR="00CB1E97" w:rsidRPr="00036D12" w:rsidRDefault="00CB1E97" w:rsidP="00F012A7">
            <w:pPr>
              <w:spacing w:after="0" w:line="240" w:lineRule="auto"/>
              <w:ind w:left="-38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</w:tc>
        <w:tc>
          <w:tcPr>
            <w:tcW w:w="763" w:type="dxa"/>
            <w:vAlign w:val="center"/>
          </w:tcPr>
          <w:p w:rsidR="00CB1E97" w:rsidRPr="00036D12" w:rsidRDefault="00CB1E97" w:rsidP="00F012A7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</w:tc>
        <w:tc>
          <w:tcPr>
            <w:tcW w:w="1314" w:type="dxa"/>
          </w:tcPr>
          <w:p w:rsidR="00CB1E97" w:rsidRPr="00036D12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D12">
              <w:rPr>
                <w:rFonts w:ascii="Times New Roman" w:hAnsi="Times New Roman"/>
                <w:sz w:val="16"/>
                <w:szCs w:val="16"/>
              </w:rPr>
              <w:t>количество творческих конкурсов, по годам:</w:t>
            </w:r>
          </w:p>
          <w:p w:rsidR="00CB1E97" w:rsidRPr="00036D12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D12">
              <w:rPr>
                <w:rFonts w:ascii="Times New Roman" w:hAnsi="Times New Roman"/>
                <w:sz w:val="16"/>
                <w:szCs w:val="16"/>
              </w:rPr>
              <w:t>2021 г. – 1 шт.</w:t>
            </w:r>
          </w:p>
        </w:tc>
        <w:tc>
          <w:tcPr>
            <w:tcW w:w="1254" w:type="dxa"/>
          </w:tcPr>
          <w:p w:rsidR="00CB1E97" w:rsidRPr="00036D12" w:rsidRDefault="00CB1E97" w:rsidP="00F012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D12">
              <w:rPr>
                <w:rFonts w:ascii="Times New Roman" w:hAnsi="Times New Roman"/>
                <w:sz w:val="16"/>
                <w:szCs w:val="16"/>
              </w:rPr>
              <w:t>количество творческих конкурсов, по годам:</w:t>
            </w:r>
          </w:p>
          <w:p w:rsidR="00CB1E97" w:rsidRPr="00B0057E" w:rsidRDefault="00CB1E97" w:rsidP="00F012A7">
            <w:pPr>
              <w:spacing w:after="0" w:line="240" w:lineRule="auto"/>
              <w:ind w:left="-50" w:right="-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36D12">
              <w:rPr>
                <w:rFonts w:ascii="Times New Roman" w:hAnsi="Times New Roman"/>
                <w:sz w:val="16"/>
                <w:szCs w:val="16"/>
              </w:rPr>
              <w:t>2021 г. – 1 шт.</w:t>
            </w:r>
          </w:p>
        </w:tc>
        <w:tc>
          <w:tcPr>
            <w:tcW w:w="1066" w:type="dxa"/>
          </w:tcPr>
          <w:p w:rsidR="00CB1E97" w:rsidRPr="00817D85" w:rsidRDefault="00CB1E97" w:rsidP="00F012A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B1E97" w:rsidRDefault="00CB1E97" w:rsidP="00CB1E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E97" w:rsidRDefault="00CB1E97" w:rsidP="00CB1E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40927">
        <w:rPr>
          <w:rFonts w:ascii="Times New Roman" w:hAnsi="Times New Roman"/>
          <w:sz w:val="20"/>
          <w:szCs w:val="20"/>
          <w:lang w:eastAsia="ru-RU"/>
        </w:rPr>
        <w:t>Таблица 15</w:t>
      </w:r>
    </w:p>
    <w:p w:rsidR="00F3227D" w:rsidRPr="00440927" w:rsidRDefault="00F3227D" w:rsidP="00CB1E9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B1E97" w:rsidRPr="00440927" w:rsidRDefault="00CB1E97" w:rsidP="00CB1E9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0927">
        <w:rPr>
          <w:rFonts w:ascii="Times New Roman" w:hAnsi="Times New Roman"/>
          <w:sz w:val="20"/>
          <w:szCs w:val="20"/>
          <w:lang w:eastAsia="ru-RU"/>
        </w:rPr>
        <w:t>ОЦЕНКА ЭФФЕКТИВНОСТИ</w:t>
      </w:r>
    </w:p>
    <w:p w:rsidR="00CB1E97" w:rsidRPr="00440927" w:rsidRDefault="00CB1E97" w:rsidP="00CB1E9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0927">
        <w:rPr>
          <w:rFonts w:ascii="Times New Roman" w:hAnsi="Times New Roman" w:cs="Times New Roman"/>
        </w:rPr>
        <w:t>мер регулирования в сфере реализации 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541"/>
        <w:gridCol w:w="1260"/>
        <w:gridCol w:w="619"/>
        <w:gridCol w:w="843"/>
        <w:gridCol w:w="1362"/>
        <w:gridCol w:w="900"/>
        <w:gridCol w:w="798"/>
        <w:gridCol w:w="900"/>
        <w:gridCol w:w="822"/>
      </w:tblGrid>
      <w:tr w:rsidR="00CB1E97" w:rsidRPr="009678E5" w:rsidTr="00F012A7">
        <w:tc>
          <w:tcPr>
            <w:tcW w:w="0" w:type="auto"/>
            <w:vMerge w:val="restart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678E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678E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41" w:type="dxa"/>
            <w:vMerge w:val="restart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Наименование меры</w:t>
            </w:r>
          </w:p>
        </w:tc>
        <w:tc>
          <w:tcPr>
            <w:tcW w:w="1260" w:type="dxa"/>
            <w:vMerge w:val="restart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применения меры</w:t>
            </w:r>
          </w:p>
        </w:tc>
        <w:tc>
          <w:tcPr>
            <w:tcW w:w="1466" w:type="dxa"/>
            <w:gridSpan w:val="2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Финансовая оценка</w:t>
            </w:r>
          </w:p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результата </w:t>
            </w:r>
            <w:proofErr w:type="gramStart"/>
            <w:r w:rsidRPr="009678E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67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78E5">
              <w:rPr>
                <w:rFonts w:ascii="Times New Roman" w:hAnsi="Times New Roman"/>
                <w:sz w:val="20"/>
                <w:szCs w:val="20"/>
              </w:rPr>
              <w:t>отчётном году</w:t>
            </w:r>
            <w:proofErr w:type="gramEnd"/>
          </w:p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3060" w:type="dxa"/>
            <w:gridSpan w:val="3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Финансовая оценка результата</w:t>
            </w:r>
          </w:p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 xml:space="preserve">в плановом периоде </w:t>
            </w:r>
          </w:p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722" w:type="dxa"/>
            <w:gridSpan w:val="2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Обоснование необходимости (эффективности)</w:t>
            </w:r>
          </w:p>
        </w:tc>
      </w:tr>
      <w:tr w:rsidR="00CB1E97" w:rsidRPr="009678E5" w:rsidTr="00F012A7">
        <w:tc>
          <w:tcPr>
            <w:tcW w:w="0" w:type="auto"/>
            <w:vMerge/>
          </w:tcPr>
          <w:p w:rsidR="00CB1E97" w:rsidRPr="009678E5" w:rsidRDefault="00CB1E97" w:rsidP="00F012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CB1E97" w:rsidRPr="009678E5" w:rsidRDefault="00CB1E97" w:rsidP="00F012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B1E97" w:rsidRPr="009678E5" w:rsidRDefault="00CB1E97" w:rsidP="00F012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43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362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00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98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22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CB1E97" w:rsidRPr="009678E5" w:rsidTr="00F012A7">
        <w:tc>
          <w:tcPr>
            <w:tcW w:w="0" w:type="auto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2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1E97" w:rsidRPr="009678E5" w:rsidTr="00F012A7">
        <w:tc>
          <w:tcPr>
            <w:tcW w:w="0" w:type="auto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1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регулирование</w:t>
            </w:r>
          </w:p>
        </w:tc>
        <w:tc>
          <w:tcPr>
            <w:tcW w:w="1260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CB1E97" w:rsidRPr="009678E5" w:rsidRDefault="00CB1E97" w:rsidP="00F01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1E97" w:rsidRDefault="00CB1E97" w:rsidP="00CB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27D" w:rsidRDefault="00F3227D" w:rsidP="00CB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27D" w:rsidRDefault="00F3227D" w:rsidP="00CB1E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1E97" w:rsidRPr="00D42196" w:rsidRDefault="00CB1E97" w:rsidP="00CB1E97">
      <w:pPr>
        <w:tabs>
          <w:tab w:val="left" w:pos="708"/>
          <w:tab w:val="left" w:pos="1416"/>
          <w:tab w:val="left" w:pos="2124"/>
          <w:tab w:val="left" w:pos="2832"/>
          <w:tab w:val="left" w:pos="59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D42196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</w:t>
      </w:r>
      <w:bookmarkStart w:id="0" w:name="_GoBack"/>
      <w:bookmarkEnd w:id="0"/>
    </w:p>
    <w:p w:rsidR="00CB1E97" w:rsidRDefault="00CB1E97" w:rsidP="00CB1E97">
      <w:pPr>
        <w:tabs>
          <w:tab w:val="left" w:pos="708"/>
          <w:tab w:val="left" w:pos="1416"/>
          <w:tab w:val="left" w:pos="2124"/>
          <w:tab w:val="left" w:pos="2832"/>
          <w:tab w:val="left" w:pos="59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D42196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CB1E97" w:rsidRDefault="00CB1E97" w:rsidP="00CB1E97">
      <w:pPr>
        <w:tabs>
          <w:tab w:val="left" w:pos="708"/>
          <w:tab w:val="left" w:pos="1416"/>
          <w:tab w:val="left" w:pos="2124"/>
          <w:tab w:val="left" w:pos="2832"/>
          <w:tab w:val="left" w:pos="594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/>
          <w:sz w:val="28"/>
          <w:szCs w:val="28"/>
        </w:rPr>
        <w:t>Шеховцов</w:t>
      </w:r>
      <w:proofErr w:type="spellEnd"/>
    </w:p>
    <w:p w:rsidR="00BE6E5C" w:rsidRDefault="00BE6E5C"/>
    <w:sectPr w:rsidR="00BE6E5C" w:rsidSect="00DF02A6">
      <w:headerReference w:type="default" r:id="rId6"/>
      <w:pgSz w:w="11906" w:h="16838"/>
      <w:pgMar w:top="565" w:right="567" w:bottom="567" w:left="1985" w:header="284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56" w:rsidRDefault="00F32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33556" w:rsidRDefault="00F32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26487D"/>
    <w:multiLevelType w:val="hybridMultilevel"/>
    <w:tmpl w:val="5F66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97"/>
    <w:rsid w:val="00BE6E5C"/>
    <w:rsid w:val="00CB1E97"/>
    <w:rsid w:val="00F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E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B1E97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/>
      <w:b/>
      <w:sz w:val="4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CB1E97"/>
    <w:pPr>
      <w:keepNext/>
      <w:suppressAutoHyphens/>
      <w:spacing w:after="0" w:line="192" w:lineRule="auto"/>
      <w:ind w:left="2160" w:hanging="180"/>
      <w:outlineLvl w:val="2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B1E97"/>
    <w:rPr>
      <w:rFonts w:ascii="Times New Roman" w:eastAsia="Times New Roman" w:hAnsi="Times New Roman" w:cs="Times New Roman"/>
      <w:b/>
      <w:sz w:val="4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CB1E97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11">
    <w:name w:val="Без интервала1"/>
    <w:rsid w:val="00CB1E9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CB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E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E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1E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97"/>
    <w:rPr>
      <w:rFonts w:ascii="Tahoma" w:eastAsia="Calibri" w:hAnsi="Tahoma" w:cs="Tahoma"/>
      <w:sz w:val="16"/>
      <w:szCs w:val="16"/>
    </w:rPr>
  </w:style>
  <w:style w:type="paragraph" w:customStyle="1" w:styleId="1Char">
    <w:name w:val="Знак1 Char"/>
    <w:basedOn w:val="a"/>
    <w:rsid w:val="00CB1E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B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1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locked/>
    <w:rsid w:val="00CB1E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CB1E97"/>
    <w:pPr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1E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B1E97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/>
      <w:b/>
      <w:sz w:val="4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CB1E97"/>
    <w:pPr>
      <w:keepNext/>
      <w:suppressAutoHyphens/>
      <w:spacing w:after="0" w:line="192" w:lineRule="auto"/>
      <w:ind w:left="2160" w:hanging="180"/>
      <w:outlineLvl w:val="2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E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B1E97"/>
    <w:rPr>
      <w:rFonts w:ascii="Times New Roman" w:eastAsia="Times New Roman" w:hAnsi="Times New Roman" w:cs="Times New Roman"/>
      <w:b/>
      <w:sz w:val="4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CB1E97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11">
    <w:name w:val="Без интервала1"/>
    <w:rsid w:val="00CB1E9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CB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E9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B1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E9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B1E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1E97"/>
    <w:rPr>
      <w:rFonts w:ascii="Tahoma" w:eastAsia="Calibri" w:hAnsi="Tahoma" w:cs="Tahoma"/>
      <w:sz w:val="16"/>
      <w:szCs w:val="16"/>
    </w:rPr>
  </w:style>
  <w:style w:type="paragraph" w:customStyle="1" w:styleId="1Char">
    <w:name w:val="Знак1 Char"/>
    <w:basedOn w:val="a"/>
    <w:rsid w:val="00CB1E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B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1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locked/>
    <w:rsid w:val="00CB1E9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CB1E97"/>
    <w:pPr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</cp:revision>
  <dcterms:created xsi:type="dcterms:W3CDTF">2022-02-28T11:21:00Z</dcterms:created>
  <dcterms:modified xsi:type="dcterms:W3CDTF">2022-02-28T11:27:00Z</dcterms:modified>
</cp:coreProperties>
</file>