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0A0" w:firstRow="1" w:lastRow="0" w:firstColumn="1" w:lastColumn="0" w:noHBand="0" w:noVBand="0"/>
      </w:tblPr>
      <w:tblGrid>
        <w:gridCol w:w="5665"/>
        <w:gridCol w:w="4508"/>
      </w:tblGrid>
      <w:tr w:rsidR="00302BF4" w:rsidRPr="00B94F06" w14:paraId="3D1F2FBA" w14:textId="77777777" w:rsidTr="002D0AC0">
        <w:tc>
          <w:tcPr>
            <w:tcW w:w="5665" w:type="dxa"/>
          </w:tcPr>
          <w:p w14:paraId="68F5C4EC" w14:textId="77777777" w:rsidR="00302BF4" w:rsidRPr="00B94F06" w:rsidRDefault="00302BF4" w:rsidP="002D0AC0">
            <w:pPr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  <w:b/>
              </w:rPr>
              <w:t>СОГЛАСОВАНО:</w:t>
            </w:r>
          </w:p>
          <w:p w14:paraId="37906DAC" w14:textId="1F4B657F" w:rsidR="00302BF4" w:rsidRPr="00B94F06" w:rsidRDefault="00302BF4" w:rsidP="002D0AC0">
            <w:pPr>
              <w:spacing w:after="0" w:line="240" w:lineRule="auto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Генеральный директор</w:t>
            </w:r>
          </w:p>
          <w:p w14:paraId="3ACC3474" w14:textId="77777777" w:rsidR="00302BF4" w:rsidRPr="00B94F06" w:rsidRDefault="00302BF4" w:rsidP="002D0AC0">
            <w:pPr>
              <w:spacing w:after="0" w:line="240" w:lineRule="auto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АО «Гипроцветмет»</w:t>
            </w:r>
          </w:p>
          <w:p w14:paraId="47051F3B" w14:textId="77777777" w:rsidR="00302BF4" w:rsidRPr="00B94F06" w:rsidRDefault="00302BF4" w:rsidP="002D0A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A8BF326" w14:textId="77777777" w:rsidR="00302BF4" w:rsidRPr="00B94F06" w:rsidRDefault="00302BF4" w:rsidP="002D0A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5FBD50A" w14:textId="77777777" w:rsidR="00302BF4" w:rsidRPr="00B94F06" w:rsidRDefault="00302BF4" w:rsidP="002D0AC0">
            <w:pPr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</w:rPr>
              <w:t>_______________ О.В. Зотиков</w:t>
            </w:r>
          </w:p>
        </w:tc>
        <w:tc>
          <w:tcPr>
            <w:tcW w:w="4508" w:type="dxa"/>
          </w:tcPr>
          <w:p w14:paraId="3928D17A" w14:textId="77777777" w:rsidR="00302BF4" w:rsidRPr="00B94F06" w:rsidRDefault="00302BF4" w:rsidP="002D0AC0">
            <w:pPr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  <w:b/>
              </w:rPr>
              <w:t>УТВЕРЖДАЮ:</w:t>
            </w:r>
          </w:p>
          <w:p w14:paraId="6F80B437" w14:textId="77777777" w:rsidR="00AC3BBD" w:rsidRPr="00B94F06" w:rsidRDefault="00AC3BBD" w:rsidP="00AC3BBD">
            <w:pPr>
              <w:spacing w:after="0" w:line="240" w:lineRule="auto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Генеральный директор</w:t>
            </w:r>
          </w:p>
          <w:p w14:paraId="566C69FA" w14:textId="64A66DE5" w:rsidR="00AC3BBD" w:rsidRPr="00B94F06" w:rsidRDefault="00AC3BBD" w:rsidP="002D0AC0">
            <w:pPr>
              <w:spacing w:after="0" w:line="240" w:lineRule="auto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ООО «Эльбрусский горнорудный комбинат»</w:t>
            </w:r>
          </w:p>
          <w:p w14:paraId="3229CC76" w14:textId="77777777" w:rsidR="00AC3BBD" w:rsidRPr="00B94F06" w:rsidRDefault="00AC3BBD" w:rsidP="002D0AC0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F0EFD7B" w14:textId="0C375D00" w:rsidR="00302BF4" w:rsidRPr="00B94F06" w:rsidRDefault="00302BF4" w:rsidP="002D0AC0">
            <w:pPr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</w:rPr>
              <w:t xml:space="preserve">_______________ </w:t>
            </w:r>
            <w:proofErr w:type="gramStart"/>
            <w:r w:rsidR="00AC3BBD" w:rsidRPr="00B94F06">
              <w:rPr>
                <w:rFonts w:ascii="Tahoma" w:hAnsi="Tahoma" w:cs="Tahoma"/>
              </w:rPr>
              <w:t>И</w:t>
            </w:r>
            <w:r w:rsidRPr="00B94F06">
              <w:rPr>
                <w:rFonts w:ascii="Tahoma" w:hAnsi="Tahoma" w:cs="Tahoma"/>
              </w:rPr>
              <w:t>.</w:t>
            </w:r>
            <w:r w:rsidR="00AC3BBD" w:rsidRPr="00B94F06">
              <w:rPr>
                <w:rFonts w:ascii="Tahoma" w:hAnsi="Tahoma" w:cs="Tahoma"/>
              </w:rPr>
              <w:t>А</w:t>
            </w:r>
            <w:r w:rsidRPr="00B94F06">
              <w:rPr>
                <w:rFonts w:ascii="Tahoma" w:hAnsi="Tahoma" w:cs="Tahoma"/>
              </w:rPr>
              <w:t>.</w:t>
            </w:r>
            <w:proofErr w:type="gramEnd"/>
            <w:r w:rsidRPr="00B94F06">
              <w:rPr>
                <w:rFonts w:ascii="Tahoma" w:hAnsi="Tahoma" w:cs="Tahoma"/>
              </w:rPr>
              <w:t xml:space="preserve"> </w:t>
            </w:r>
            <w:r w:rsidR="00AC3BBD" w:rsidRPr="00B94F06">
              <w:rPr>
                <w:rFonts w:ascii="Tahoma" w:hAnsi="Tahoma" w:cs="Tahoma"/>
              </w:rPr>
              <w:t>Ушаков</w:t>
            </w:r>
          </w:p>
        </w:tc>
      </w:tr>
      <w:tr w:rsidR="00302BF4" w:rsidRPr="00B94F06" w14:paraId="30C45E6D" w14:textId="77777777" w:rsidTr="002D0AC0">
        <w:tc>
          <w:tcPr>
            <w:tcW w:w="5665" w:type="dxa"/>
          </w:tcPr>
          <w:p w14:paraId="7076B674" w14:textId="77777777" w:rsidR="00302BF4" w:rsidRPr="00B94F06" w:rsidRDefault="00302BF4" w:rsidP="002D0AC0">
            <w:pPr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</w:rPr>
              <w:t>«_____</w:t>
            </w:r>
            <w:proofErr w:type="gramStart"/>
            <w:r w:rsidRPr="00B94F06">
              <w:rPr>
                <w:rFonts w:ascii="Tahoma" w:hAnsi="Tahoma" w:cs="Tahoma"/>
              </w:rPr>
              <w:t>_»_</w:t>
            </w:r>
            <w:proofErr w:type="gramEnd"/>
            <w:r w:rsidRPr="00B94F06">
              <w:rPr>
                <w:rFonts w:ascii="Tahoma" w:hAnsi="Tahoma" w:cs="Tahoma"/>
              </w:rPr>
              <w:t>______________20__ г.</w:t>
            </w:r>
          </w:p>
        </w:tc>
        <w:tc>
          <w:tcPr>
            <w:tcW w:w="4508" w:type="dxa"/>
          </w:tcPr>
          <w:p w14:paraId="15426FB6" w14:textId="77777777" w:rsidR="00302BF4" w:rsidRPr="00B94F06" w:rsidRDefault="00302BF4" w:rsidP="002D0AC0">
            <w:pPr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</w:rPr>
              <w:t>«_____</w:t>
            </w:r>
            <w:proofErr w:type="gramStart"/>
            <w:r w:rsidRPr="00B94F06">
              <w:rPr>
                <w:rFonts w:ascii="Tahoma" w:hAnsi="Tahoma" w:cs="Tahoma"/>
              </w:rPr>
              <w:t>_»_</w:t>
            </w:r>
            <w:proofErr w:type="gramEnd"/>
            <w:r w:rsidRPr="00B94F06">
              <w:rPr>
                <w:rFonts w:ascii="Tahoma" w:hAnsi="Tahoma" w:cs="Tahoma"/>
              </w:rPr>
              <w:t>______________20__ г.</w:t>
            </w:r>
          </w:p>
        </w:tc>
      </w:tr>
      <w:tr w:rsidR="00302BF4" w:rsidRPr="00B94F06" w14:paraId="78140AE6" w14:textId="77777777" w:rsidTr="002D0AC0">
        <w:tc>
          <w:tcPr>
            <w:tcW w:w="5665" w:type="dxa"/>
          </w:tcPr>
          <w:p w14:paraId="7867561C" w14:textId="77777777" w:rsidR="00302BF4" w:rsidRPr="00B94F06" w:rsidRDefault="00302BF4" w:rsidP="002D0AC0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2F5F5A32" w14:textId="77777777" w:rsidR="00302BF4" w:rsidRPr="00B94F06" w:rsidRDefault="00302BF4" w:rsidP="002D0AC0">
            <w:pPr>
              <w:rPr>
                <w:rFonts w:ascii="Tahoma" w:hAnsi="Tahoma" w:cs="Tahoma"/>
              </w:rPr>
            </w:pPr>
          </w:p>
        </w:tc>
      </w:tr>
      <w:tr w:rsidR="00302BF4" w:rsidRPr="00B94F06" w14:paraId="3853B737" w14:textId="77777777" w:rsidTr="002D0AC0">
        <w:trPr>
          <w:trHeight w:val="473"/>
        </w:trPr>
        <w:tc>
          <w:tcPr>
            <w:tcW w:w="5665" w:type="dxa"/>
          </w:tcPr>
          <w:p w14:paraId="33F3187C" w14:textId="77777777" w:rsidR="00302BF4" w:rsidRPr="00B94F06" w:rsidRDefault="00302BF4" w:rsidP="002D0AC0">
            <w:pPr>
              <w:rPr>
                <w:rFonts w:ascii="Tahoma" w:hAnsi="Tahoma" w:cs="Tahoma"/>
              </w:rPr>
            </w:pPr>
          </w:p>
          <w:p w14:paraId="0FFF1B80" w14:textId="77777777" w:rsidR="00302BF4" w:rsidRPr="00B94F06" w:rsidRDefault="00302BF4" w:rsidP="002D0AC0">
            <w:pPr>
              <w:rPr>
                <w:rFonts w:ascii="Tahoma" w:hAnsi="Tahoma" w:cs="Tahoma"/>
              </w:rPr>
            </w:pPr>
          </w:p>
          <w:p w14:paraId="48CEB7CB" w14:textId="77777777" w:rsidR="00302BF4" w:rsidRPr="00B94F06" w:rsidRDefault="00302BF4" w:rsidP="002D0AC0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14:paraId="3D6DCCB9" w14:textId="77777777" w:rsidR="00302BF4" w:rsidRPr="00B94F06" w:rsidRDefault="00302BF4" w:rsidP="002D0AC0">
            <w:pPr>
              <w:rPr>
                <w:rFonts w:ascii="Tahoma" w:hAnsi="Tahoma" w:cs="Tahoma"/>
              </w:rPr>
            </w:pPr>
          </w:p>
        </w:tc>
      </w:tr>
    </w:tbl>
    <w:p w14:paraId="7EA882EE" w14:textId="77777777" w:rsidR="00302BF4" w:rsidRPr="00B94F06" w:rsidRDefault="00302BF4" w:rsidP="00302BF4">
      <w:pPr>
        <w:spacing w:line="240" w:lineRule="auto"/>
        <w:jc w:val="center"/>
        <w:rPr>
          <w:rFonts w:ascii="Tahoma" w:hAnsi="Tahoma" w:cs="Tahoma"/>
        </w:rPr>
      </w:pPr>
    </w:p>
    <w:p w14:paraId="0EF32D17" w14:textId="77777777" w:rsidR="00302BF4" w:rsidRPr="00B94F06" w:rsidRDefault="00302BF4" w:rsidP="00302BF4">
      <w:pPr>
        <w:spacing w:line="240" w:lineRule="auto"/>
        <w:jc w:val="center"/>
        <w:rPr>
          <w:rFonts w:ascii="Tahoma" w:hAnsi="Tahoma" w:cs="Tahoma"/>
          <w:b/>
        </w:rPr>
      </w:pPr>
    </w:p>
    <w:p w14:paraId="22157E75" w14:textId="32F43341" w:rsidR="00302BF4" w:rsidRPr="00B94F06" w:rsidRDefault="00B65299" w:rsidP="00302BF4">
      <w:pPr>
        <w:spacing w:line="240" w:lineRule="auto"/>
        <w:jc w:val="center"/>
        <w:rPr>
          <w:rFonts w:ascii="Tahoma" w:hAnsi="Tahoma" w:cs="Tahoma"/>
          <w:b/>
          <w:sz w:val="28"/>
        </w:rPr>
      </w:pPr>
      <w:r w:rsidRPr="00B94F06">
        <w:rPr>
          <w:rFonts w:ascii="Tahoma" w:hAnsi="Tahoma" w:cs="Tahoma"/>
          <w:b/>
          <w:sz w:val="28"/>
        </w:rPr>
        <w:t xml:space="preserve">ПРОЕКТ </w:t>
      </w:r>
      <w:r w:rsidR="00302BF4" w:rsidRPr="00B94F06">
        <w:rPr>
          <w:rFonts w:ascii="Tahoma" w:hAnsi="Tahoma" w:cs="Tahoma"/>
          <w:b/>
          <w:sz w:val="28"/>
        </w:rPr>
        <w:t>ТЕХНИЧЕСКО</w:t>
      </w:r>
      <w:r w:rsidRPr="00B94F06">
        <w:rPr>
          <w:rFonts w:ascii="Tahoma" w:hAnsi="Tahoma" w:cs="Tahoma"/>
          <w:b/>
          <w:sz w:val="28"/>
        </w:rPr>
        <w:t xml:space="preserve">ГО </w:t>
      </w:r>
      <w:r w:rsidR="00302BF4" w:rsidRPr="00B94F06">
        <w:rPr>
          <w:rFonts w:ascii="Tahoma" w:hAnsi="Tahoma" w:cs="Tahoma"/>
          <w:b/>
          <w:sz w:val="28"/>
        </w:rPr>
        <w:t>ЗАДАНИ</w:t>
      </w:r>
      <w:r w:rsidRPr="00B94F06">
        <w:rPr>
          <w:rFonts w:ascii="Tahoma" w:hAnsi="Tahoma" w:cs="Tahoma"/>
          <w:b/>
          <w:sz w:val="28"/>
        </w:rPr>
        <w:t>Я</w:t>
      </w:r>
    </w:p>
    <w:p w14:paraId="2DA123B3" w14:textId="77777777" w:rsidR="00302BF4" w:rsidRPr="00B94F06" w:rsidRDefault="00302BF4" w:rsidP="00302BF4">
      <w:pPr>
        <w:suppressAutoHyphens/>
        <w:spacing w:line="240" w:lineRule="auto"/>
        <w:ind w:right="-285"/>
        <w:jc w:val="center"/>
        <w:rPr>
          <w:rFonts w:ascii="Tahoma" w:hAnsi="Tahoma" w:cs="Tahoma"/>
          <w:b/>
        </w:rPr>
      </w:pPr>
    </w:p>
    <w:p w14:paraId="4B35D79E" w14:textId="77777777" w:rsidR="00503F8B" w:rsidRPr="00B94F06" w:rsidRDefault="00503F8B" w:rsidP="00456FBF">
      <w:pPr>
        <w:suppressAutoHyphens/>
        <w:spacing w:line="312" w:lineRule="auto"/>
        <w:ind w:left="-142" w:right="-425"/>
        <w:jc w:val="center"/>
        <w:rPr>
          <w:rFonts w:ascii="Tahoma" w:hAnsi="Tahoma" w:cs="Tahoma"/>
          <w:b/>
        </w:rPr>
      </w:pPr>
      <w:r w:rsidRPr="00B94F06">
        <w:rPr>
          <w:rFonts w:ascii="Tahoma" w:hAnsi="Tahoma" w:cs="Tahoma"/>
          <w:b/>
        </w:rPr>
        <w:t>н</w:t>
      </w:r>
      <w:r w:rsidR="00302BF4" w:rsidRPr="00B94F06">
        <w:rPr>
          <w:rFonts w:ascii="Tahoma" w:hAnsi="Tahoma" w:cs="Tahoma"/>
          <w:b/>
        </w:rPr>
        <w:t xml:space="preserve">а выполнение оценки воздействия на окружающую среду </w:t>
      </w:r>
    </w:p>
    <w:p w14:paraId="35E458C0" w14:textId="40DF9F96" w:rsidR="00302BF4" w:rsidRPr="00B94F06" w:rsidRDefault="00302BF4" w:rsidP="00456FBF">
      <w:pPr>
        <w:suppressAutoHyphens/>
        <w:spacing w:line="312" w:lineRule="auto"/>
        <w:ind w:left="-142" w:right="-425"/>
        <w:jc w:val="center"/>
        <w:rPr>
          <w:rFonts w:ascii="Tahoma" w:hAnsi="Tahoma" w:cs="Tahoma"/>
          <w:b/>
        </w:rPr>
      </w:pPr>
      <w:r w:rsidRPr="00B94F06">
        <w:rPr>
          <w:rFonts w:ascii="Tahoma" w:hAnsi="Tahoma" w:cs="Tahoma"/>
          <w:b/>
        </w:rPr>
        <w:t>намечаемой</w:t>
      </w:r>
      <w:r w:rsidR="00503F8B" w:rsidRPr="00B94F06">
        <w:rPr>
          <w:rFonts w:ascii="Tahoma" w:hAnsi="Tahoma" w:cs="Tahoma"/>
          <w:b/>
        </w:rPr>
        <w:t xml:space="preserve"> </w:t>
      </w:r>
      <w:r w:rsidRPr="00B94F06">
        <w:rPr>
          <w:rFonts w:ascii="Tahoma" w:hAnsi="Tahoma" w:cs="Tahoma"/>
          <w:b/>
        </w:rPr>
        <w:t xml:space="preserve">хозяйственной деятельности по объекту государственной экологической экспертизы </w:t>
      </w:r>
      <w:r w:rsidR="00456FBF">
        <w:rPr>
          <w:rFonts w:ascii="Tahoma" w:hAnsi="Tahoma" w:cs="Tahoma"/>
          <w:b/>
        </w:rPr>
        <w:t xml:space="preserve">- </w:t>
      </w:r>
      <w:r w:rsidRPr="00B94F06">
        <w:rPr>
          <w:rFonts w:ascii="Tahoma" w:hAnsi="Tahoma" w:cs="Tahoma"/>
          <w:b/>
        </w:rPr>
        <w:t xml:space="preserve">проектной документации </w:t>
      </w:r>
      <w:r w:rsidR="00AC3BBD" w:rsidRPr="00B94F06">
        <w:rPr>
          <w:rFonts w:ascii="Tahoma" w:hAnsi="Tahoma" w:cs="Tahoma"/>
          <w:b/>
        </w:rPr>
        <w:t>«Предприятие по добыче, обогащению</w:t>
      </w:r>
      <w:r w:rsidR="00EA6E07" w:rsidRPr="00B94F06">
        <w:rPr>
          <w:rFonts w:ascii="Tahoma" w:hAnsi="Tahoma" w:cs="Tahoma"/>
          <w:b/>
        </w:rPr>
        <w:t xml:space="preserve"> и </w:t>
      </w:r>
      <w:r w:rsidR="00AC3BBD" w:rsidRPr="00B94F06">
        <w:rPr>
          <w:rFonts w:ascii="Tahoma" w:hAnsi="Tahoma" w:cs="Tahoma"/>
          <w:b/>
        </w:rPr>
        <w:t xml:space="preserve">переработке руды </w:t>
      </w:r>
      <w:proofErr w:type="spellStart"/>
      <w:r w:rsidR="00AC3BBD" w:rsidRPr="00B94F06">
        <w:rPr>
          <w:rFonts w:ascii="Tahoma" w:hAnsi="Tahoma" w:cs="Tahoma"/>
          <w:b/>
        </w:rPr>
        <w:t>Тырныаузского</w:t>
      </w:r>
      <w:proofErr w:type="spellEnd"/>
      <w:r w:rsidR="00AC3BBD" w:rsidRPr="00B94F06">
        <w:rPr>
          <w:rFonts w:ascii="Tahoma" w:hAnsi="Tahoma" w:cs="Tahoma"/>
          <w:b/>
        </w:rPr>
        <w:t xml:space="preserve"> </w:t>
      </w:r>
      <w:proofErr w:type="spellStart"/>
      <w:r w:rsidR="00AC3BBD" w:rsidRPr="00B94F06">
        <w:rPr>
          <w:rFonts w:ascii="Tahoma" w:hAnsi="Tahoma" w:cs="Tahoma"/>
          <w:b/>
        </w:rPr>
        <w:t>вольфрамо</w:t>
      </w:r>
      <w:proofErr w:type="spellEnd"/>
      <w:r w:rsidR="00AC3BBD" w:rsidRPr="00B94F06">
        <w:rPr>
          <w:rFonts w:ascii="Tahoma" w:hAnsi="Tahoma" w:cs="Tahoma"/>
          <w:b/>
        </w:rPr>
        <w:t>-молибденового месторождения. Гидрометаллургический завод»</w:t>
      </w:r>
    </w:p>
    <w:p w14:paraId="142D7DAB" w14:textId="77777777" w:rsidR="00302BF4" w:rsidRPr="00B94F06" w:rsidRDefault="00302BF4" w:rsidP="00302BF4">
      <w:pPr>
        <w:spacing w:line="240" w:lineRule="auto"/>
        <w:jc w:val="center"/>
        <w:rPr>
          <w:rFonts w:ascii="Tahoma" w:hAnsi="Tahoma" w:cs="Tahoma"/>
        </w:rPr>
      </w:pPr>
    </w:p>
    <w:p w14:paraId="303ABA46" w14:textId="77777777" w:rsidR="00302BF4" w:rsidRPr="00B94F06" w:rsidRDefault="00302BF4" w:rsidP="00302BF4">
      <w:pPr>
        <w:spacing w:line="240" w:lineRule="auto"/>
        <w:jc w:val="center"/>
        <w:rPr>
          <w:rFonts w:ascii="Tahoma" w:hAnsi="Tahoma" w:cs="Tahoma"/>
        </w:rPr>
      </w:pPr>
    </w:p>
    <w:p w14:paraId="771364A7" w14:textId="1683AB62" w:rsidR="00302BF4" w:rsidRPr="00B94F06" w:rsidRDefault="00302BF4" w:rsidP="00302BF4">
      <w:pPr>
        <w:jc w:val="center"/>
        <w:outlineLvl w:val="0"/>
        <w:rPr>
          <w:rFonts w:ascii="Tahoma" w:hAnsi="Tahoma" w:cs="Tahoma"/>
        </w:rPr>
      </w:pPr>
    </w:p>
    <w:p w14:paraId="54527FAE" w14:textId="7BF90F13" w:rsidR="007F549E" w:rsidRPr="00B94F06" w:rsidRDefault="007F549E" w:rsidP="00302BF4">
      <w:pPr>
        <w:jc w:val="center"/>
        <w:outlineLvl w:val="0"/>
        <w:rPr>
          <w:rFonts w:ascii="Tahoma" w:hAnsi="Tahoma" w:cs="Tahoma"/>
        </w:rPr>
      </w:pPr>
    </w:p>
    <w:p w14:paraId="1CC43614" w14:textId="2E5B5F94" w:rsidR="007F549E" w:rsidRPr="00B94F06" w:rsidRDefault="007F549E" w:rsidP="00302BF4">
      <w:pPr>
        <w:jc w:val="center"/>
        <w:outlineLvl w:val="0"/>
        <w:rPr>
          <w:rFonts w:ascii="Tahoma" w:hAnsi="Tahoma" w:cs="Tahoma"/>
        </w:rPr>
      </w:pPr>
    </w:p>
    <w:p w14:paraId="026E8118" w14:textId="3EBA859F" w:rsidR="007F549E" w:rsidRDefault="007F549E" w:rsidP="00302BF4">
      <w:pPr>
        <w:jc w:val="center"/>
        <w:outlineLvl w:val="0"/>
        <w:rPr>
          <w:rFonts w:ascii="Tahoma" w:hAnsi="Tahoma" w:cs="Tahoma"/>
        </w:rPr>
      </w:pPr>
    </w:p>
    <w:p w14:paraId="14A4FAEF" w14:textId="77777777" w:rsidR="00456FBF" w:rsidRPr="00B94F06" w:rsidRDefault="00456FBF" w:rsidP="00302BF4">
      <w:pPr>
        <w:jc w:val="center"/>
        <w:outlineLvl w:val="0"/>
        <w:rPr>
          <w:rFonts w:ascii="Tahoma" w:hAnsi="Tahoma" w:cs="Tahoma"/>
        </w:rPr>
      </w:pPr>
    </w:p>
    <w:p w14:paraId="16AA4777" w14:textId="1D8455E2" w:rsidR="007F549E" w:rsidRPr="00B94F06" w:rsidRDefault="007F549E" w:rsidP="00302BF4">
      <w:pPr>
        <w:jc w:val="center"/>
        <w:outlineLvl w:val="0"/>
        <w:rPr>
          <w:rFonts w:ascii="Tahoma" w:hAnsi="Tahoma" w:cs="Tahoma"/>
        </w:rPr>
      </w:pPr>
    </w:p>
    <w:p w14:paraId="78DF74AC" w14:textId="77777777" w:rsidR="007F549E" w:rsidRPr="00B94F06" w:rsidRDefault="007F549E" w:rsidP="00302BF4">
      <w:pPr>
        <w:jc w:val="center"/>
        <w:outlineLvl w:val="0"/>
        <w:rPr>
          <w:rFonts w:ascii="Tahoma" w:hAnsi="Tahoma" w:cs="Tahoma"/>
          <w:sz w:val="20"/>
        </w:rPr>
      </w:pPr>
    </w:p>
    <w:p w14:paraId="3E09546D" w14:textId="77777777" w:rsidR="00302BF4" w:rsidRPr="00B94F06" w:rsidRDefault="00302BF4" w:rsidP="00302BF4">
      <w:pPr>
        <w:jc w:val="center"/>
        <w:outlineLvl w:val="0"/>
        <w:rPr>
          <w:rFonts w:ascii="Tahoma" w:hAnsi="Tahoma" w:cs="Tahoma"/>
          <w:sz w:val="20"/>
        </w:rPr>
      </w:pPr>
    </w:p>
    <w:p w14:paraId="06F8B9E2" w14:textId="6189DFEE" w:rsidR="00302BF4" w:rsidRPr="00B94F06" w:rsidRDefault="00302BF4" w:rsidP="00302BF4">
      <w:pPr>
        <w:jc w:val="center"/>
        <w:outlineLvl w:val="0"/>
        <w:rPr>
          <w:rFonts w:ascii="Tahoma" w:hAnsi="Tahoma" w:cs="Tahoma"/>
          <w:sz w:val="20"/>
        </w:rPr>
      </w:pPr>
      <w:r w:rsidRPr="00B94F06">
        <w:rPr>
          <w:rFonts w:ascii="Tahoma" w:hAnsi="Tahoma" w:cs="Tahoma"/>
          <w:sz w:val="20"/>
        </w:rPr>
        <w:t>г. Москва</w:t>
      </w:r>
      <w:r w:rsidR="00B94F06">
        <w:rPr>
          <w:rFonts w:ascii="Tahoma" w:hAnsi="Tahoma" w:cs="Tahoma"/>
          <w:sz w:val="20"/>
        </w:rPr>
        <w:t>, 2022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39"/>
        <w:gridCol w:w="6089"/>
      </w:tblGrid>
      <w:tr w:rsidR="00D1500A" w:rsidRPr="00B94F06" w14:paraId="07CAB26A" w14:textId="77777777" w:rsidTr="00D1500A">
        <w:trPr>
          <w:trHeight w:val="274"/>
        </w:trPr>
        <w:tc>
          <w:tcPr>
            <w:tcW w:w="1838" w:type="pct"/>
            <w:vAlign w:val="center"/>
          </w:tcPr>
          <w:p w14:paraId="13EEED43" w14:textId="571417FD" w:rsidR="00D1500A" w:rsidRPr="00B94F06" w:rsidRDefault="00D1500A" w:rsidP="00D1500A">
            <w:pPr>
              <w:spacing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  <w:b/>
              </w:rPr>
              <w:lastRenderedPageBreak/>
              <w:t>Перечень основных данных и требований</w:t>
            </w:r>
          </w:p>
        </w:tc>
        <w:tc>
          <w:tcPr>
            <w:tcW w:w="3162" w:type="pct"/>
            <w:vAlign w:val="center"/>
          </w:tcPr>
          <w:p w14:paraId="0EFFD63E" w14:textId="5147D957" w:rsidR="00D1500A" w:rsidRPr="00B94F06" w:rsidRDefault="00D1500A" w:rsidP="00D1500A">
            <w:pPr>
              <w:spacing w:after="120" w:line="240" w:lineRule="auto"/>
              <w:jc w:val="center"/>
              <w:rPr>
                <w:rFonts w:ascii="Tahoma" w:hAnsi="Tahoma" w:cs="Tahoma"/>
                <w:b/>
              </w:rPr>
            </w:pPr>
            <w:r w:rsidRPr="00B94F06">
              <w:rPr>
                <w:rFonts w:ascii="Tahoma" w:hAnsi="Tahoma" w:cs="Tahoma"/>
                <w:b/>
              </w:rPr>
              <w:t>Содержание основных данных и требований</w:t>
            </w:r>
          </w:p>
        </w:tc>
      </w:tr>
      <w:tr w:rsidR="007F549E" w:rsidRPr="00B94F06" w14:paraId="01D5E3D4" w14:textId="77777777" w:rsidTr="00D1500A">
        <w:tc>
          <w:tcPr>
            <w:tcW w:w="1838" w:type="pct"/>
          </w:tcPr>
          <w:p w14:paraId="062B2E3B" w14:textId="012699DA" w:rsidR="007F549E" w:rsidRPr="00B94F06" w:rsidRDefault="00367BE0" w:rsidP="007F549E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3162" w:type="pct"/>
          </w:tcPr>
          <w:p w14:paraId="66C262E6" w14:textId="2C2487B0" w:rsidR="00B06875" w:rsidRPr="00B94F06" w:rsidRDefault="002A3B9D" w:rsidP="007F549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Строительство гидрометаллургического</w:t>
            </w:r>
            <w:r w:rsidR="00B06875" w:rsidRPr="00B94F06">
              <w:rPr>
                <w:rFonts w:ascii="Tahoma" w:hAnsi="Tahoma" w:cs="Tahoma"/>
              </w:rPr>
              <w:t xml:space="preserve"> завода </w:t>
            </w:r>
            <w:r w:rsidR="0057616E" w:rsidRPr="00B94F06">
              <w:rPr>
                <w:rFonts w:ascii="Tahoma" w:hAnsi="Tahoma" w:cs="Tahoma"/>
              </w:rPr>
              <w:t xml:space="preserve">по переработке молибденового, </w:t>
            </w:r>
            <w:proofErr w:type="spellStart"/>
            <w:r w:rsidR="0057616E" w:rsidRPr="00B94F06">
              <w:rPr>
                <w:rFonts w:ascii="Tahoma" w:hAnsi="Tahoma" w:cs="Tahoma"/>
              </w:rPr>
              <w:t>шеелитово</w:t>
            </w:r>
            <w:proofErr w:type="spellEnd"/>
            <w:r w:rsidR="0057616E" w:rsidRPr="00B94F06">
              <w:rPr>
                <w:rFonts w:ascii="Tahoma" w:hAnsi="Tahoma" w:cs="Tahoma"/>
              </w:rPr>
              <w:t xml:space="preserve">-флотационного и сульфидного (медного) концентратов обогатительной фабрики </w:t>
            </w:r>
            <w:proofErr w:type="spellStart"/>
            <w:r w:rsidR="0057616E" w:rsidRPr="00B94F06">
              <w:rPr>
                <w:rFonts w:ascii="Tahoma" w:hAnsi="Tahoma" w:cs="Tahoma"/>
              </w:rPr>
              <w:t>Тырныаузского</w:t>
            </w:r>
            <w:proofErr w:type="spellEnd"/>
            <w:r w:rsidR="0057616E" w:rsidRPr="00B94F06">
              <w:rPr>
                <w:rFonts w:ascii="Tahoma" w:hAnsi="Tahoma" w:cs="Tahoma"/>
              </w:rPr>
              <w:t xml:space="preserve"> </w:t>
            </w:r>
            <w:proofErr w:type="spellStart"/>
            <w:r w:rsidR="0057616E" w:rsidRPr="00B94F06">
              <w:rPr>
                <w:rFonts w:ascii="Tahoma" w:hAnsi="Tahoma" w:cs="Tahoma"/>
              </w:rPr>
              <w:t>вольфрамо</w:t>
            </w:r>
            <w:proofErr w:type="spellEnd"/>
            <w:r w:rsidR="0057616E" w:rsidRPr="00B94F06">
              <w:rPr>
                <w:rFonts w:ascii="Tahoma" w:hAnsi="Tahoma" w:cs="Tahoma"/>
              </w:rPr>
              <w:t xml:space="preserve">-молибденового месторождения. </w:t>
            </w:r>
          </w:p>
          <w:p w14:paraId="10B81A4E" w14:textId="681427E1" w:rsidR="007F549E" w:rsidRPr="00B94F06" w:rsidRDefault="002A3B9D" w:rsidP="007F549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Объект экологической экспертизы – проектная документация «</w:t>
            </w:r>
            <w:r w:rsidR="007F549E" w:rsidRPr="00B94F06">
              <w:rPr>
                <w:rFonts w:ascii="Tahoma" w:hAnsi="Tahoma" w:cs="Tahoma"/>
              </w:rPr>
              <w:t xml:space="preserve">Предприятие по добыче, обогащению </w:t>
            </w:r>
            <w:r w:rsidR="00CE3028" w:rsidRPr="00B94F06">
              <w:rPr>
                <w:rFonts w:ascii="Tahoma" w:hAnsi="Tahoma" w:cs="Tahoma"/>
              </w:rPr>
              <w:t xml:space="preserve">и </w:t>
            </w:r>
            <w:r w:rsidR="007F549E" w:rsidRPr="00B94F06">
              <w:rPr>
                <w:rFonts w:ascii="Tahoma" w:hAnsi="Tahoma" w:cs="Tahoma"/>
              </w:rPr>
              <w:t xml:space="preserve">переработке руды </w:t>
            </w:r>
            <w:proofErr w:type="spellStart"/>
            <w:r w:rsidR="007F549E" w:rsidRPr="00B94F06">
              <w:rPr>
                <w:rFonts w:ascii="Tahoma" w:hAnsi="Tahoma" w:cs="Tahoma"/>
              </w:rPr>
              <w:t>Тырныаузского</w:t>
            </w:r>
            <w:proofErr w:type="spellEnd"/>
            <w:r w:rsidR="007F549E" w:rsidRPr="00B94F06">
              <w:rPr>
                <w:rFonts w:ascii="Tahoma" w:hAnsi="Tahoma" w:cs="Tahoma"/>
              </w:rPr>
              <w:t xml:space="preserve"> </w:t>
            </w:r>
            <w:proofErr w:type="spellStart"/>
            <w:r w:rsidR="007F549E" w:rsidRPr="00B94F06">
              <w:rPr>
                <w:rFonts w:ascii="Tahoma" w:hAnsi="Tahoma" w:cs="Tahoma"/>
              </w:rPr>
              <w:t>вольфрамо</w:t>
            </w:r>
            <w:proofErr w:type="spellEnd"/>
            <w:r w:rsidR="007F549E" w:rsidRPr="00B94F06">
              <w:rPr>
                <w:rFonts w:ascii="Tahoma" w:hAnsi="Tahoma" w:cs="Tahoma"/>
              </w:rPr>
              <w:t>-молибденового месторождения. Гидрометаллургический завод</w:t>
            </w:r>
            <w:r w:rsidRPr="00B94F06">
              <w:rPr>
                <w:rFonts w:ascii="Tahoma" w:hAnsi="Tahoma" w:cs="Tahoma"/>
              </w:rPr>
              <w:t>»</w:t>
            </w:r>
          </w:p>
        </w:tc>
      </w:tr>
      <w:tr w:rsidR="007F549E" w:rsidRPr="00B94F06" w14:paraId="7F113968" w14:textId="77777777" w:rsidTr="00D1500A">
        <w:tc>
          <w:tcPr>
            <w:tcW w:w="1838" w:type="pct"/>
          </w:tcPr>
          <w:p w14:paraId="29A56B43" w14:textId="2BF19D28" w:rsidR="007F549E" w:rsidRPr="00B94F06" w:rsidRDefault="007F549E" w:rsidP="007F549E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Заказчик, юридический адрес</w:t>
            </w:r>
          </w:p>
        </w:tc>
        <w:tc>
          <w:tcPr>
            <w:tcW w:w="3162" w:type="pct"/>
          </w:tcPr>
          <w:p w14:paraId="29B7A2A1" w14:textId="3CF8721C" w:rsidR="007F549E" w:rsidRPr="00B94F06" w:rsidRDefault="007F549E" w:rsidP="007F549E">
            <w:pPr>
              <w:suppressAutoHyphens/>
              <w:spacing w:after="120" w:line="240" w:lineRule="auto"/>
              <w:jc w:val="both"/>
              <w:rPr>
                <w:rFonts w:ascii="Tahoma" w:hAnsi="Tahoma" w:cs="Tahoma"/>
              </w:rPr>
            </w:pPr>
            <w:bookmarkStart w:id="0" w:name="_Hlk98326239"/>
            <w:r w:rsidRPr="00B94F06">
              <w:rPr>
                <w:rFonts w:ascii="Tahoma" w:hAnsi="Tahoma" w:cs="Tahoma"/>
              </w:rPr>
              <w:t>ООО «Эльбрусский горнорудный комбинат»</w:t>
            </w:r>
            <w:r w:rsidR="009852A0" w:rsidRPr="00B94F06">
              <w:rPr>
                <w:rFonts w:ascii="Tahoma" w:hAnsi="Tahoma" w:cs="Tahoma"/>
              </w:rPr>
              <w:t xml:space="preserve"> (ООО «ЭГРК»)</w:t>
            </w:r>
          </w:p>
          <w:bookmarkEnd w:id="0"/>
          <w:p w14:paraId="04E6C3C6" w14:textId="77777777" w:rsidR="007F549E" w:rsidRPr="00B94F06" w:rsidRDefault="007F549E" w:rsidP="007F549E">
            <w:pPr>
              <w:suppressAutoHyphens/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Юридический адрес: 361624, Республика Кабардино-Балкарская, Эльбрусский район, город Тырныауз, Эльбрусский проспект, дом 37.</w:t>
            </w:r>
          </w:p>
          <w:p w14:paraId="4A10BC36" w14:textId="3DC9B76A" w:rsidR="007F549E" w:rsidRPr="00B94F06" w:rsidRDefault="007F549E" w:rsidP="00367BE0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ОГРН 1170726008639, ИНН: 0710006945.</w:t>
            </w:r>
            <w:r w:rsidRPr="00B94F06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  <w:tr w:rsidR="00302BF4" w:rsidRPr="00B94F06" w14:paraId="5011A151" w14:textId="77777777" w:rsidTr="00D1500A">
        <w:tc>
          <w:tcPr>
            <w:tcW w:w="1838" w:type="pct"/>
          </w:tcPr>
          <w:p w14:paraId="0591E60E" w14:textId="32006961" w:rsidR="00302BF4" w:rsidRPr="00B94F06" w:rsidRDefault="00302BF4" w:rsidP="00367BE0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Исполнитель</w:t>
            </w:r>
            <w:r w:rsidR="00367BE0" w:rsidRPr="00B94F06">
              <w:rPr>
                <w:rFonts w:ascii="Tahoma" w:hAnsi="Tahoma" w:cs="Tahoma"/>
              </w:rPr>
              <w:t>, юридический адрес</w:t>
            </w:r>
          </w:p>
        </w:tc>
        <w:tc>
          <w:tcPr>
            <w:tcW w:w="3162" w:type="pct"/>
          </w:tcPr>
          <w:p w14:paraId="493356BE" w14:textId="1E47B971" w:rsidR="00302BF4" w:rsidRPr="00B94F06" w:rsidRDefault="00151129" w:rsidP="002D0AC0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Акционерное общество «Научно-исследовательский, проектный и конструкторский институт горного дела и металлургии цветных металлов» (А</w:t>
            </w:r>
            <w:r w:rsidR="00302BF4" w:rsidRPr="00B94F06">
              <w:rPr>
                <w:rFonts w:ascii="Tahoma" w:hAnsi="Tahoma" w:cs="Tahoma"/>
              </w:rPr>
              <w:t>О «Гипроцветмет»</w:t>
            </w:r>
            <w:r w:rsidRPr="00B94F06">
              <w:rPr>
                <w:rFonts w:ascii="Tahoma" w:hAnsi="Tahoma" w:cs="Tahoma"/>
              </w:rPr>
              <w:t>)</w:t>
            </w:r>
            <w:r w:rsidR="00302BF4" w:rsidRPr="00B94F06">
              <w:rPr>
                <w:rFonts w:ascii="Tahoma" w:hAnsi="Tahoma" w:cs="Tahoma"/>
              </w:rPr>
              <w:t>.</w:t>
            </w:r>
          </w:p>
          <w:p w14:paraId="51939593" w14:textId="0572BE26" w:rsidR="00302BF4" w:rsidRPr="00B94F06" w:rsidRDefault="00302BF4" w:rsidP="002D0AC0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Юридический адрес: </w:t>
            </w:r>
            <w:r w:rsidR="00151129" w:rsidRPr="00B94F06">
              <w:rPr>
                <w:rFonts w:ascii="Tahoma" w:hAnsi="Tahoma" w:cs="Tahoma"/>
              </w:rPr>
              <w:t>129075, г. Москва, Звездный бульвар, дом 23, строение 10, этаж 2, комната № 1</w:t>
            </w:r>
          </w:p>
          <w:p w14:paraId="25DDFBCD" w14:textId="3A66190F" w:rsidR="00302BF4" w:rsidRPr="00B94F06" w:rsidRDefault="00302BF4" w:rsidP="002D0AC0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ОГРН </w:t>
            </w:r>
            <w:r w:rsidR="00151129" w:rsidRPr="00B94F06">
              <w:rPr>
                <w:rFonts w:ascii="Tahoma" w:hAnsi="Tahoma" w:cs="Tahoma"/>
              </w:rPr>
              <w:t>1137746314640</w:t>
            </w:r>
            <w:r w:rsidRPr="00B94F06">
              <w:rPr>
                <w:rFonts w:ascii="Tahoma" w:hAnsi="Tahoma" w:cs="Tahoma"/>
              </w:rPr>
              <w:t>, ИНН: 7717750345.</w:t>
            </w:r>
          </w:p>
        </w:tc>
      </w:tr>
      <w:tr w:rsidR="00367BE0" w:rsidRPr="00B94F06" w14:paraId="29B7403C" w14:textId="77777777" w:rsidTr="00D1500A">
        <w:tc>
          <w:tcPr>
            <w:tcW w:w="1838" w:type="pct"/>
          </w:tcPr>
          <w:p w14:paraId="1701C3B2" w14:textId="25E7B9E2" w:rsidR="00367BE0" w:rsidRPr="00B94F06" w:rsidRDefault="00367BE0" w:rsidP="00367BE0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Сроки проведения оценки воздействия на окружающую среду</w:t>
            </w:r>
          </w:p>
        </w:tc>
        <w:tc>
          <w:tcPr>
            <w:tcW w:w="3162" w:type="pct"/>
          </w:tcPr>
          <w:p w14:paraId="05394B8E" w14:textId="40D5C958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Начало: I квартал 2022 года.</w:t>
            </w:r>
          </w:p>
          <w:p w14:paraId="39BD2EC0" w14:textId="1B949047" w:rsidR="00367BE0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Окончание: </w:t>
            </w:r>
            <w:r w:rsidR="005D0ACE" w:rsidRPr="00B94F06">
              <w:rPr>
                <w:rFonts w:ascii="Tahoma" w:hAnsi="Tahoma" w:cs="Tahoma"/>
                <w:lang w:val="en-US"/>
              </w:rPr>
              <w:t>I</w:t>
            </w:r>
            <w:r w:rsidRPr="00B94F06">
              <w:rPr>
                <w:rFonts w:ascii="Tahoma" w:hAnsi="Tahoma" w:cs="Tahoma"/>
                <w:lang w:val="en-US"/>
              </w:rPr>
              <w:t>II</w:t>
            </w:r>
            <w:r w:rsidRPr="00B94F06">
              <w:rPr>
                <w:rFonts w:ascii="Tahoma" w:hAnsi="Tahoma" w:cs="Tahoma"/>
              </w:rPr>
              <w:t xml:space="preserve"> квартал 2022 года.</w:t>
            </w:r>
          </w:p>
        </w:tc>
      </w:tr>
      <w:tr w:rsidR="007B3BF6" w:rsidRPr="00B94F06" w14:paraId="26A956F9" w14:textId="77777777" w:rsidTr="00D1500A">
        <w:tc>
          <w:tcPr>
            <w:tcW w:w="1838" w:type="pct"/>
          </w:tcPr>
          <w:p w14:paraId="2E97B562" w14:textId="24F697A5" w:rsidR="007B3BF6" w:rsidRPr="00B94F06" w:rsidRDefault="007B3BF6" w:rsidP="00367BE0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Основные методы проведения оценки воздействия на окружающую среду планируемой (намечаемой) хозяйственной и иной деятельности</w:t>
            </w:r>
          </w:p>
        </w:tc>
        <w:tc>
          <w:tcPr>
            <w:tcW w:w="3162" w:type="pct"/>
          </w:tcPr>
          <w:p w14:paraId="45C11AE5" w14:textId="77777777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Материалы ОВОС должны быть выполнены в соответствии с законодательн</w:t>
            </w:r>
            <w:bookmarkStart w:id="1" w:name="_GoBack"/>
            <w:bookmarkEnd w:id="1"/>
            <w:r w:rsidRPr="00B94F06">
              <w:rPr>
                <w:rFonts w:ascii="Tahoma" w:hAnsi="Tahoma" w:cs="Tahoma"/>
              </w:rPr>
              <w:t>ыми и нормативными требованиями Российской Федерации в области охраны окружающей среды, здоровья населения, природопользования, а также удовлетворять требованиям региональных законодательных и нормативных документов.</w:t>
            </w:r>
          </w:p>
          <w:p w14:paraId="1C31A4C0" w14:textId="77777777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ОВОС необходимо выполнить на основе имеющейся официальной информации, статистики, проведенных ранее исследований, материалов инженерных изысканий, в том числе, инженерно-экологических изысканий.</w:t>
            </w:r>
          </w:p>
          <w:p w14:paraId="5316C6A9" w14:textId="77777777" w:rsidR="007905B7" w:rsidRPr="00B94F06" w:rsidRDefault="007905B7" w:rsidP="007905B7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Степень детализации исследований по оценке воздействия на окружающую среду должна быть достаточной для выявления и оценки возможных экологических и связанных с ними социальных, экономических и иных последствий реализации планируемой деятельности.</w:t>
            </w:r>
          </w:p>
          <w:p w14:paraId="378A2042" w14:textId="591E3CBA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Для оценки воздействия намечаемой деятельности на окружающую среду могут быть использованы</w:t>
            </w:r>
            <w:r w:rsidR="00CE3028" w:rsidRPr="00B94F06">
              <w:rPr>
                <w:rFonts w:ascii="Tahoma" w:hAnsi="Tahoma" w:cs="Tahoma"/>
              </w:rPr>
              <w:t>, но не ограничиваясь,</w:t>
            </w:r>
            <w:r w:rsidRPr="00B94F06">
              <w:rPr>
                <w:rFonts w:ascii="Tahoma" w:hAnsi="Tahoma" w:cs="Tahoma"/>
              </w:rPr>
              <w:t xml:space="preserve"> следующие методы:</w:t>
            </w:r>
          </w:p>
          <w:p w14:paraId="49045AE5" w14:textId="77777777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- расчетные методы – определение параметров воздействий по утвержденным методикам;</w:t>
            </w:r>
          </w:p>
          <w:p w14:paraId="471FD1A4" w14:textId="77777777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- метод аналоговых оценок – определение параметров воздействий с использованием данных по объектам-аналогам;</w:t>
            </w:r>
          </w:p>
          <w:p w14:paraId="2ABA613D" w14:textId="77777777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- метод экспертных оценок для оценки воздействий;</w:t>
            </w:r>
          </w:p>
          <w:p w14:paraId="4B3120C6" w14:textId="77777777" w:rsidR="007B3BF6" w:rsidRPr="00B94F06" w:rsidRDefault="007B3BF6" w:rsidP="007B3BF6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- метод причинно-следственных связей для анализа непрямых (косвенных) связей;</w:t>
            </w:r>
          </w:p>
          <w:p w14:paraId="0D162C2C" w14:textId="146DAC6F" w:rsidR="007905B7" w:rsidRPr="00B94F06" w:rsidRDefault="007B3BF6" w:rsidP="007905B7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- метод оценки риска.</w:t>
            </w:r>
          </w:p>
        </w:tc>
      </w:tr>
      <w:tr w:rsidR="007B3BF6" w:rsidRPr="00B94F06" w14:paraId="40BFE8F8" w14:textId="77777777" w:rsidTr="00D1500A">
        <w:tc>
          <w:tcPr>
            <w:tcW w:w="1838" w:type="pct"/>
          </w:tcPr>
          <w:p w14:paraId="225C06B4" w14:textId="3E527521" w:rsidR="007B3BF6" w:rsidRPr="00B94F06" w:rsidRDefault="007B3BF6" w:rsidP="00367BE0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lastRenderedPageBreak/>
              <w:t>План проведения общественных обсуждений</w:t>
            </w:r>
          </w:p>
        </w:tc>
        <w:tc>
          <w:tcPr>
            <w:tcW w:w="3162" w:type="pct"/>
          </w:tcPr>
          <w:p w14:paraId="656DEDEC" w14:textId="7E85DB52" w:rsidR="009852A0" w:rsidRPr="00B94F06" w:rsidRDefault="009852A0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Выполнение мероприятий, предусмотренных планом проведения общественных обсуждений, осуществляет Исполнитель</w:t>
            </w:r>
            <w:r w:rsidR="00D03CCC" w:rsidRPr="00B94F06">
              <w:rPr>
                <w:rFonts w:ascii="Tahoma" w:hAnsi="Tahoma" w:cs="Tahoma"/>
              </w:rPr>
              <w:t xml:space="preserve"> ОВОС, если не указано иного</w:t>
            </w:r>
            <w:r w:rsidRPr="00B94F06">
              <w:rPr>
                <w:rFonts w:ascii="Tahoma" w:hAnsi="Tahoma" w:cs="Tahoma"/>
              </w:rPr>
              <w:t>.</w:t>
            </w:r>
          </w:p>
          <w:p w14:paraId="5A89CC5C" w14:textId="2D5D0AA4" w:rsidR="00B20044" w:rsidRPr="00B94F06" w:rsidRDefault="00B20044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Общественные обсуждения провести в два этапа:</w:t>
            </w:r>
          </w:p>
          <w:p w14:paraId="7371CAF2" w14:textId="50E69458" w:rsidR="00B20044" w:rsidRPr="00B94F06" w:rsidRDefault="00B20044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 этап - общественные обсуждения проекта Технического задания:</w:t>
            </w:r>
          </w:p>
          <w:p w14:paraId="6F83AAD6" w14:textId="488C4E73" w:rsidR="00B20044" w:rsidRPr="00B94F06" w:rsidRDefault="00792FEF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1.1 У</w:t>
            </w:r>
            <w:r w:rsidR="00B20044" w:rsidRPr="00B94F06">
              <w:rPr>
                <w:rFonts w:ascii="Tahoma" w:hAnsi="Tahoma" w:cs="Tahoma"/>
              </w:rPr>
              <w:t xml:space="preserve">ведомление </w:t>
            </w:r>
            <w:r w:rsidRPr="00B94F06">
              <w:rPr>
                <w:rFonts w:ascii="Tahoma" w:hAnsi="Tahoma" w:cs="Tahoma"/>
              </w:rPr>
              <w:t>органов государственной власти</w:t>
            </w:r>
            <w:r w:rsidR="008F7B20" w:rsidRPr="00B94F06">
              <w:t xml:space="preserve"> </w:t>
            </w:r>
            <w:r w:rsidR="008F7B20" w:rsidRPr="00B94F06">
              <w:rPr>
                <w:rFonts w:ascii="Tahoma" w:hAnsi="Tahoma" w:cs="Tahoma"/>
              </w:rPr>
              <w:t>федерального и регионального уровня</w:t>
            </w:r>
            <w:r w:rsidRPr="00B94F06">
              <w:rPr>
                <w:rFonts w:ascii="Tahoma" w:hAnsi="Tahoma" w:cs="Tahoma"/>
              </w:rPr>
              <w:t xml:space="preserve">, органов местного самоуправления и других заинтересованных лиц </w:t>
            </w:r>
            <w:r w:rsidR="00B20044" w:rsidRPr="00B94F06">
              <w:rPr>
                <w:rFonts w:ascii="Tahoma" w:hAnsi="Tahoma" w:cs="Tahoma"/>
              </w:rPr>
              <w:t>о проведении общественных обсуждений проекта Технического задания;</w:t>
            </w:r>
          </w:p>
          <w:p w14:paraId="3FA3AE4C" w14:textId="1F3BEE30" w:rsidR="00283FF3" w:rsidRPr="00B94F06" w:rsidRDefault="00792FEF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1.2 Обеспечение доступности объекта общественных обсуждений</w:t>
            </w:r>
            <w:r w:rsidR="007C6568" w:rsidRPr="00B94F06">
              <w:rPr>
                <w:rFonts w:ascii="Tahoma" w:hAnsi="Tahoma" w:cs="Tahoma"/>
              </w:rPr>
              <w:t>,</w:t>
            </w:r>
            <w:r w:rsidR="007C6568" w:rsidRPr="00B94F06">
              <w:t xml:space="preserve"> </w:t>
            </w:r>
            <w:r w:rsidR="007C6568" w:rsidRPr="00B94F06">
              <w:rPr>
                <w:rFonts w:ascii="Tahoma" w:hAnsi="Tahoma" w:cs="Tahoma"/>
              </w:rPr>
              <w:t>организация учета замечаний и предложений общественности</w:t>
            </w:r>
            <w:r w:rsidRPr="00B94F06">
              <w:rPr>
                <w:rFonts w:ascii="Tahoma" w:hAnsi="Tahoma" w:cs="Tahoma"/>
              </w:rPr>
              <w:t xml:space="preserve">. </w:t>
            </w:r>
          </w:p>
          <w:p w14:paraId="4FB14949" w14:textId="19CFA4F1" w:rsidR="00283FF3" w:rsidRPr="00B94F06" w:rsidRDefault="00283FF3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1.2.1 </w:t>
            </w:r>
            <w:r w:rsidR="00792FEF" w:rsidRPr="00B94F06">
              <w:rPr>
                <w:rFonts w:ascii="Tahoma" w:hAnsi="Tahoma" w:cs="Tahoma"/>
              </w:rPr>
              <w:t>Р</w:t>
            </w:r>
            <w:r w:rsidR="00B20044" w:rsidRPr="00B94F06">
              <w:rPr>
                <w:rFonts w:ascii="Tahoma" w:hAnsi="Tahoma" w:cs="Tahoma"/>
              </w:rPr>
              <w:t xml:space="preserve">азмещение проекта Технического задания </w:t>
            </w:r>
            <w:r w:rsidR="00CE3028" w:rsidRPr="00B94F06">
              <w:rPr>
                <w:rFonts w:ascii="Tahoma" w:hAnsi="Tahoma" w:cs="Tahoma"/>
              </w:rPr>
              <w:t xml:space="preserve">на сайте органа местного самоуправления </w:t>
            </w:r>
            <w:r w:rsidR="00792FEF" w:rsidRPr="00B94F06">
              <w:rPr>
                <w:rFonts w:ascii="Tahoma" w:hAnsi="Tahoma" w:cs="Tahoma"/>
              </w:rPr>
              <w:t xml:space="preserve">и сайте </w:t>
            </w:r>
            <w:r w:rsidR="009852A0" w:rsidRPr="00B94F06">
              <w:rPr>
                <w:rFonts w:ascii="Tahoma" w:hAnsi="Tahoma" w:cs="Tahoma"/>
              </w:rPr>
              <w:t>Исполнителя</w:t>
            </w:r>
            <w:r w:rsidR="00305333" w:rsidRPr="00B94F06">
              <w:rPr>
                <w:rFonts w:ascii="Tahoma" w:hAnsi="Tahoma" w:cs="Tahoma"/>
              </w:rPr>
              <w:t>;</w:t>
            </w:r>
          </w:p>
          <w:p w14:paraId="293DB693" w14:textId="19D91631" w:rsidR="00B20044" w:rsidRPr="00B94F06" w:rsidRDefault="00283FF3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1.2.2 Размещение</w:t>
            </w:r>
            <w:r w:rsidR="00792FEF" w:rsidRPr="00B94F06">
              <w:rPr>
                <w:rFonts w:ascii="Tahoma" w:hAnsi="Tahoma" w:cs="Tahoma"/>
              </w:rPr>
              <w:t xml:space="preserve"> журнала учета замечаний и предложений по </w:t>
            </w:r>
            <w:r w:rsidR="00972072" w:rsidRPr="00B94F06">
              <w:rPr>
                <w:rFonts w:ascii="Tahoma" w:hAnsi="Tahoma" w:cs="Tahoma"/>
              </w:rPr>
              <w:t xml:space="preserve">адресу обеспечения органом местного самоуправления </w:t>
            </w:r>
            <w:r w:rsidR="003E1D25" w:rsidRPr="00B94F06">
              <w:rPr>
                <w:rFonts w:ascii="Tahoma" w:hAnsi="Tahoma" w:cs="Tahoma"/>
              </w:rPr>
              <w:t xml:space="preserve">совместно с </w:t>
            </w:r>
            <w:r w:rsidR="009852A0" w:rsidRPr="00B94F06">
              <w:rPr>
                <w:rFonts w:ascii="Tahoma" w:hAnsi="Tahoma" w:cs="Tahoma"/>
              </w:rPr>
              <w:t>Исполнителем</w:t>
            </w:r>
            <w:r w:rsidR="003E1D25" w:rsidRPr="00B94F06">
              <w:rPr>
                <w:rFonts w:ascii="Tahoma" w:hAnsi="Tahoma" w:cs="Tahoma"/>
              </w:rPr>
              <w:t xml:space="preserve"> </w:t>
            </w:r>
            <w:r w:rsidR="00972072" w:rsidRPr="00B94F06">
              <w:rPr>
                <w:rFonts w:ascii="Tahoma" w:hAnsi="Tahoma" w:cs="Tahoma"/>
              </w:rPr>
              <w:t xml:space="preserve">приема замечаний и предложений </w:t>
            </w:r>
            <w:r w:rsidR="001745A8" w:rsidRPr="00B94F06">
              <w:rPr>
                <w:rFonts w:ascii="Tahoma" w:hAnsi="Tahoma" w:cs="Tahoma"/>
              </w:rPr>
              <w:t>в течение</w:t>
            </w:r>
            <w:r w:rsidR="008B1680" w:rsidRPr="00B94F06">
              <w:rPr>
                <w:rFonts w:ascii="Tahoma" w:hAnsi="Tahoma" w:cs="Tahoma"/>
              </w:rPr>
              <w:t xml:space="preserve"> </w:t>
            </w:r>
            <w:r w:rsidR="008416D4" w:rsidRPr="00B94F06">
              <w:rPr>
                <w:rFonts w:ascii="Tahoma" w:hAnsi="Tahoma" w:cs="Tahoma"/>
              </w:rPr>
              <w:t xml:space="preserve">всего </w:t>
            </w:r>
            <w:r w:rsidR="008B1680" w:rsidRPr="00B94F06">
              <w:rPr>
                <w:rFonts w:ascii="Tahoma" w:hAnsi="Tahoma" w:cs="Tahoma"/>
              </w:rPr>
              <w:t>срока общественных обсуждений</w:t>
            </w:r>
            <w:r w:rsidR="00B20044" w:rsidRPr="00B94F06">
              <w:rPr>
                <w:rFonts w:ascii="Tahoma" w:hAnsi="Tahoma" w:cs="Tahoma"/>
              </w:rPr>
              <w:t>;</w:t>
            </w:r>
          </w:p>
          <w:p w14:paraId="648FF836" w14:textId="41BBAB59" w:rsidR="00BD1E62" w:rsidRPr="00B94F06" w:rsidRDefault="00792FEF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</w:t>
            </w:r>
            <w:r w:rsidR="007C6568" w:rsidRPr="00B94F06">
              <w:rPr>
                <w:rFonts w:ascii="Tahoma" w:hAnsi="Tahoma" w:cs="Tahoma"/>
              </w:rPr>
              <w:t>2.3</w:t>
            </w:r>
            <w:r w:rsidRPr="00B94F06">
              <w:rPr>
                <w:rFonts w:ascii="Tahoma" w:hAnsi="Tahoma" w:cs="Tahoma"/>
              </w:rPr>
              <w:t xml:space="preserve"> </w:t>
            </w:r>
            <w:r w:rsidR="007C6568" w:rsidRPr="00B94F06">
              <w:rPr>
                <w:rFonts w:ascii="Tahoma" w:hAnsi="Tahoma" w:cs="Tahoma"/>
              </w:rPr>
              <w:t xml:space="preserve">Обеспечение доступа общественности для ознакомления с объектом общественных обсуждений </w:t>
            </w:r>
            <w:r w:rsidR="00991E2D" w:rsidRPr="00B94F06">
              <w:rPr>
                <w:rFonts w:ascii="Tahoma" w:hAnsi="Tahoma" w:cs="Tahoma"/>
              </w:rPr>
              <w:t xml:space="preserve">(общественные обсуждения) - </w:t>
            </w:r>
            <w:r w:rsidR="007C6568" w:rsidRPr="00B94F06">
              <w:rPr>
                <w:rFonts w:ascii="Tahoma" w:hAnsi="Tahoma" w:cs="Tahoma"/>
              </w:rPr>
              <w:t xml:space="preserve">не менее </w:t>
            </w:r>
            <w:r w:rsidR="00BD1E62" w:rsidRPr="00B94F06">
              <w:rPr>
                <w:rFonts w:ascii="Tahoma" w:hAnsi="Tahoma" w:cs="Tahoma"/>
              </w:rPr>
              <w:t>10 календарных дней</w:t>
            </w:r>
            <w:r w:rsidRPr="00B94F06">
              <w:rPr>
                <w:rFonts w:ascii="Tahoma" w:hAnsi="Tahoma" w:cs="Tahoma"/>
              </w:rPr>
              <w:t>;</w:t>
            </w:r>
          </w:p>
          <w:p w14:paraId="13BD23A9" w14:textId="61FC9E4A" w:rsidR="00916D4D" w:rsidRPr="00B94F06" w:rsidRDefault="00916D4D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</w:t>
            </w:r>
            <w:r w:rsidR="007C6568" w:rsidRPr="00B94F06">
              <w:rPr>
                <w:rFonts w:ascii="Tahoma" w:hAnsi="Tahoma" w:cs="Tahoma"/>
              </w:rPr>
              <w:t>.</w:t>
            </w:r>
            <w:r w:rsidRPr="00B94F06">
              <w:rPr>
                <w:rFonts w:ascii="Tahoma" w:hAnsi="Tahoma" w:cs="Tahoma"/>
              </w:rPr>
              <w:t>2</w:t>
            </w:r>
            <w:r w:rsidR="007C6568" w:rsidRPr="00B94F06">
              <w:rPr>
                <w:rFonts w:ascii="Tahoma" w:hAnsi="Tahoma" w:cs="Tahoma"/>
              </w:rPr>
              <w:t xml:space="preserve">.4 Ведение журнала учета замечаний и предложений </w:t>
            </w:r>
            <w:r w:rsidR="00151129" w:rsidRPr="00B94F06">
              <w:rPr>
                <w:rFonts w:ascii="Tahoma" w:hAnsi="Tahoma" w:cs="Tahoma"/>
              </w:rPr>
              <w:t xml:space="preserve">органом местного самоуправления совместно с Исполнителем </w:t>
            </w:r>
            <w:r w:rsidR="007C6568" w:rsidRPr="00B94F06">
              <w:rPr>
                <w:rFonts w:ascii="Tahoma" w:hAnsi="Tahoma" w:cs="Tahoma"/>
              </w:rPr>
              <w:t>начиная со дня размещения объекта общественных обсуждений</w:t>
            </w:r>
            <w:r w:rsidR="00991E2D" w:rsidRPr="00B94F06">
              <w:rPr>
                <w:rFonts w:ascii="Tahoma" w:hAnsi="Tahoma" w:cs="Tahoma"/>
              </w:rPr>
              <w:t>, в течение срока обеспечения доступа общественности, указанного в пункте 1.2.3 и</w:t>
            </w:r>
            <w:r w:rsidR="007C6568" w:rsidRPr="00B94F06">
              <w:rPr>
                <w:rFonts w:ascii="Tahoma" w:hAnsi="Tahoma" w:cs="Tahoma"/>
              </w:rPr>
              <w:t xml:space="preserve"> в течение 10 календарных дней после окончания общественных обсуждений;</w:t>
            </w:r>
          </w:p>
          <w:p w14:paraId="3F91EF5B" w14:textId="609A1FA7" w:rsidR="00B20044" w:rsidRPr="00B94F06" w:rsidRDefault="00792FEF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</w:t>
            </w:r>
            <w:r w:rsidR="007C6568" w:rsidRPr="00B94F06">
              <w:rPr>
                <w:rFonts w:ascii="Tahoma" w:hAnsi="Tahoma" w:cs="Tahoma"/>
              </w:rPr>
              <w:t>3</w:t>
            </w:r>
            <w:r w:rsidRPr="00B94F06">
              <w:rPr>
                <w:rFonts w:ascii="Tahoma" w:hAnsi="Tahoma" w:cs="Tahoma"/>
              </w:rPr>
              <w:t xml:space="preserve"> Анализ и учет замечаний, предложений и информации, поступивших от общественности;</w:t>
            </w:r>
          </w:p>
          <w:p w14:paraId="0BB5F89C" w14:textId="49944A74" w:rsidR="005C5088" w:rsidRPr="00B94F06" w:rsidRDefault="00792FEF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</w:t>
            </w:r>
            <w:r w:rsidR="009852A0" w:rsidRPr="00B94F06">
              <w:rPr>
                <w:rFonts w:ascii="Tahoma" w:hAnsi="Tahoma" w:cs="Tahoma"/>
              </w:rPr>
              <w:t>4</w:t>
            </w:r>
            <w:r w:rsidRPr="00B94F06">
              <w:rPr>
                <w:rFonts w:ascii="Tahoma" w:hAnsi="Tahoma" w:cs="Tahoma"/>
              </w:rPr>
              <w:t xml:space="preserve"> П</w:t>
            </w:r>
            <w:r w:rsidR="005C5088" w:rsidRPr="00B94F06">
              <w:rPr>
                <w:rFonts w:ascii="Tahoma" w:hAnsi="Tahoma" w:cs="Tahoma"/>
              </w:rPr>
              <w:t>одготовка протокола общественных обсуждений проекта Технического задания</w:t>
            </w:r>
            <w:r w:rsidR="005C5088" w:rsidRPr="00B94F06">
              <w:t xml:space="preserve"> </w:t>
            </w:r>
            <w:r w:rsidR="005C5088" w:rsidRPr="00B94F06">
              <w:rPr>
                <w:rFonts w:ascii="Tahoma" w:hAnsi="Tahoma" w:cs="Tahoma"/>
              </w:rPr>
              <w:t>органом местного самоуправления;</w:t>
            </w:r>
          </w:p>
          <w:p w14:paraId="518CDC74" w14:textId="694D68DA" w:rsidR="00120684" w:rsidRPr="00B94F06" w:rsidRDefault="00792FEF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</w:t>
            </w:r>
            <w:r w:rsidR="009852A0" w:rsidRPr="00B94F06">
              <w:rPr>
                <w:rFonts w:ascii="Tahoma" w:hAnsi="Tahoma" w:cs="Tahoma"/>
              </w:rPr>
              <w:t>5</w:t>
            </w:r>
            <w:r w:rsidRPr="00B94F06">
              <w:rPr>
                <w:rFonts w:ascii="Tahoma" w:hAnsi="Tahoma" w:cs="Tahoma"/>
              </w:rPr>
              <w:t xml:space="preserve"> Утверждение </w:t>
            </w:r>
            <w:r w:rsidR="00120684" w:rsidRPr="00B94F06">
              <w:rPr>
                <w:rFonts w:ascii="Tahoma" w:hAnsi="Tahoma" w:cs="Tahoma"/>
              </w:rPr>
              <w:t>Технического задания</w:t>
            </w:r>
            <w:r w:rsidR="003E1D25" w:rsidRPr="00B94F06">
              <w:rPr>
                <w:rFonts w:ascii="Tahoma" w:hAnsi="Tahoma" w:cs="Tahoma"/>
              </w:rPr>
              <w:t xml:space="preserve"> Заказчиком</w:t>
            </w:r>
            <w:r w:rsidRPr="00B94F06">
              <w:rPr>
                <w:rFonts w:ascii="Tahoma" w:hAnsi="Tahoma" w:cs="Tahoma"/>
              </w:rPr>
              <w:t>.</w:t>
            </w:r>
          </w:p>
          <w:p w14:paraId="1DC54817" w14:textId="6608B031" w:rsidR="00B20044" w:rsidRPr="00B94F06" w:rsidRDefault="00B20044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2 этап - общественные обсуждения </w:t>
            </w:r>
            <w:r w:rsidR="00BD1E62" w:rsidRPr="00B94F06">
              <w:rPr>
                <w:rFonts w:ascii="Tahoma" w:hAnsi="Tahoma" w:cs="Tahoma"/>
              </w:rPr>
              <w:t>объекта экологической экспертизы (проектной документации), включая предварительные материалы оценки воздействия на окружающую среду</w:t>
            </w:r>
            <w:r w:rsidRPr="00B94F06">
              <w:rPr>
                <w:rFonts w:ascii="Tahoma" w:hAnsi="Tahoma" w:cs="Tahoma"/>
              </w:rPr>
              <w:t>:</w:t>
            </w:r>
          </w:p>
          <w:p w14:paraId="346B613D" w14:textId="70510496" w:rsidR="00B20044" w:rsidRPr="00B94F06" w:rsidRDefault="00AF6CD7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2.1 У</w:t>
            </w:r>
            <w:r w:rsidR="00B20044" w:rsidRPr="00B94F06">
              <w:rPr>
                <w:rFonts w:ascii="Tahoma" w:hAnsi="Tahoma" w:cs="Tahoma"/>
              </w:rPr>
              <w:t xml:space="preserve">ведомление </w:t>
            </w:r>
            <w:r w:rsidRPr="00B94F06">
              <w:rPr>
                <w:rFonts w:ascii="Tahoma" w:hAnsi="Tahoma" w:cs="Tahoma"/>
              </w:rPr>
              <w:t>органов государственной власти</w:t>
            </w:r>
            <w:r w:rsidR="00CE41E0" w:rsidRPr="00B94F06">
              <w:rPr>
                <w:rFonts w:ascii="Tahoma" w:hAnsi="Tahoma" w:cs="Tahoma"/>
              </w:rPr>
              <w:t xml:space="preserve"> федерального и регионального</w:t>
            </w:r>
            <w:r w:rsidR="008F7B20" w:rsidRPr="00B94F06">
              <w:rPr>
                <w:rFonts w:ascii="Tahoma" w:hAnsi="Tahoma" w:cs="Tahoma"/>
              </w:rPr>
              <w:t xml:space="preserve"> уровня</w:t>
            </w:r>
            <w:r w:rsidR="00CE41E0" w:rsidRPr="00B94F06">
              <w:rPr>
                <w:rFonts w:ascii="Tahoma" w:hAnsi="Tahoma" w:cs="Tahoma"/>
              </w:rPr>
              <w:t>,</w:t>
            </w:r>
            <w:r w:rsidRPr="00B94F06">
              <w:rPr>
                <w:rFonts w:ascii="Tahoma" w:hAnsi="Tahoma" w:cs="Tahoma"/>
              </w:rPr>
              <w:t xml:space="preserve"> органов местного самоуправления и других заинтересованных лиц </w:t>
            </w:r>
            <w:r w:rsidR="00B20044" w:rsidRPr="00B94F06">
              <w:rPr>
                <w:rFonts w:ascii="Tahoma" w:hAnsi="Tahoma" w:cs="Tahoma"/>
              </w:rPr>
              <w:t xml:space="preserve">о проведении общественных обсуждений </w:t>
            </w:r>
            <w:r w:rsidR="008F7B20" w:rsidRPr="00B94F06">
              <w:rPr>
                <w:rFonts w:ascii="Tahoma" w:hAnsi="Tahoma" w:cs="Tahoma"/>
              </w:rPr>
              <w:t xml:space="preserve">объекта экологической экспертизы (проектной документации), включая </w:t>
            </w:r>
            <w:r w:rsidR="00B20044" w:rsidRPr="00B94F06">
              <w:rPr>
                <w:rFonts w:ascii="Tahoma" w:hAnsi="Tahoma" w:cs="Tahoma"/>
              </w:rPr>
              <w:t>предварительны</w:t>
            </w:r>
            <w:r w:rsidR="008F7B20" w:rsidRPr="00B94F06">
              <w:rPr>
                <w:rFonts w:ascii="Tahoma" w:hAnsi="Tahoma" w:cs="Tahoma"/>
              </w:rPr>
              <w:t>е</w:t>
            </w:r>
            <w:r w:rsidR="00B20044" w:rsidRPr="00B94F06">
              <w:rPr>
                <w:rFonts w:ascii="Tahoma" w:hAnsi="Tahoma" w:cs="Tahoma"/>
              </w:rPr>
              <w:t xml:space="preserve"> материал</w:t>
            </w:r>
            <w:r w:rsidR="008F7B20" w:rsidRPr="00B94F06">
              <w:rPr>
                <w:rFonts w:ascii="Tahoma" w:hAnsi="Tahoma" w:cs="Tahoma"/>
              </w:rPr>
              <w:t>ы</w:t>
            </w:r>
            <w:r w:rsidR="00B20044" w:rsidRPr="00B94F06">
              <w:rPr>
                <w:rFonts w:ascii="Tahoma" w:hAnsi="Tahoma" w:cs="Tahoma"/>
              </w:rPr>
              <w:t xml:space="preserve"> оценки воздействия на окружающую среду</w:t>
            </w:r>
            <w:r w:rsidR="008F7B20" w:rsidRPr="00B94F06">
              <w:rPr>
                <w:rFonts w:ascii="Tahoma" w:hAnsi="Tahoma" w:cs="Tahoma"/>
              </w:rPr>
              <w:t>.</w:t>
            </w:r>
            <w:r w:rsidR="00B20044" w:rsidRPr="00B94F06">
              <w:rPr>
                <w:rFonts w:ascii="Tahoma" w:hAnsi="Tahoma" w:cs="Tahoma"/>
              </w:rPr>
              <w:t xml:space="preserve"> </w:t>
            </w:r>
          </w:p>
          <w:p w14:paraId="7269A630" w14:textId="3E1D96E4" w:rsidR="008416D4" w:rsidRPr="00B94F06" w:rsidRDefault="008F7B20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2.2 Обеспечение доступности объекта общественных обсуждений</w:t>
            </w:r>
            <w:r w:rsidR="007C6568" w:rsidRPr="00B94F06">
              <w:rPr>
                <w:rFonts w:ascii="Tahoma" w:hAnsi="Tahoma" w:cs="Tahoma"/>
              </w:rPr>
              <w:t>, организация учета</w:t>
            </w:r>
            <w:r w:rsidR="007C6568" w:rsidRPr="00B94F06">
              <w:t xml:space="preserve"> </w:t>
            </w:r>
            <w:r w:rsidR="007C6568" w:rsidRPr="00B94F06">
              <w:rPr>
                <w:rFonts w:ascii="Tahoma" w:hAnsi="Tahoma" w:cs="Tahoma"/>
              </w:rPr>
              <w:t>замечаний и предложений общественности</w:t>
            </w:r>
            <w:r w:rsidRPr="00B94F06">
              <w:rPr>
                <w:rFonts w:ascii="Tahoma" w:hAnsi="Tahoma" w:cs="Tahoma"/>
              </w:rPr>
              <w:t xml:space="preserve">. </w:t>
            </w:r>
          </w:p>
          <w:p w14:paraId="3124B466" w14:textId="4C912352" w:rsidR="00283FF3" w:rsidRPr="00B94F06" w:rsidRDefault="008416D4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2.2.1 </w:t>
            </w:r>
            <w:r w:rsidR="008F7B20" w:rsidRPr="00B94F06">
              <w:rPr>
                <w:rFonts w:ascii="Tahoma" w:hAnsi="Tahoma" w:cs="Tahoma"/>
              </w:rPr>
              <w:t>Р</w:t>
            </w:r>
            <w:r w:rsidR="00B20044" w:rsidRPr="00B94F06">
              <w:rPr>
                <w:rFonts w:ascii="Tahoma" w:hAnsi="Tahoma" w:cs="Tahoma"/>
              </w:rPr>
              <w:t xml:space="preserve">азмещение </w:t>
            </w:r>
            <w:r w:rsidR="008F7B20" w:rsidRPr="00B94F06">
              <w:rPr>
                <w:rFonts w:ascii="Tahoma" w:hAnsi="Tahoma" w:cs="Tahoma"/>
              </w:rPr>
              <w:t>проектной документации, включая предварительные материалы оценки воздействия на окружающую среду на сайте органа местного самоуправления и сайте Исполнителя</w:t>
            </w:r>
            <w:r w:rsidR="007C6568" w:rsidRPr="00B94F06">
              <w:rPr>
                <w:rFonts w:ascii="Tahoma" w:hAnsi="Tahoma" w:cs="Tahoma"/>
              </w:rPr>
              <w:t>;</w:t>
            </w:r>
            <w:r w:rsidR="00283FF3" w:rsidRPr="00B94F06">
              <w:rPr>
                <w:rFonts w:ascii="Tahoma" w:hAnsi="Tahoma" w:cs="Tahoma"/>
              </w:rPr>
              <w:t xml:space="preserve"> </w:t>
            </w:r>
          </w:p>
          <w:p w14:paraId="10D6EC17" w14:textId="6087BF36" w:rsidR="007C6568" w:rsidRPr="00B94F06" w:rsidRDefault="007C6568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lastRenderedPageBreak/>
              <w:t>2.2.2 Размещение журнала учета замечаний и предложений по адресу обеспечения органом местного самоуправления совместно Исполнителем приема замечаний и предложений в течение всего срока общественных обсуждений;</w:t>
            </w:r>
          </w:p>
          <w:p w14:paraId="1978F895" w14:textId="6693913B" w:rsidR="00283FF3" w:rsidRPr="00B94F06" w:rsidRDefault="00283FF3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2.2.</w:t>
            </w:r>
            <w:r w:rsidR="007C6568" w:rsidRPr="00B94F06">
              <w:rPr>
                <w:rFonts w:ascii="Tahoma" w:hAnsi="Tahoma" w:cs="Tahoma"/>
              </w:rPr>
              <w:t>3</w:t>
            </w:r>
            <w:r w:rsidRPr="00B94F06">
              <w:rPr>
                <w:rFonts w:ascii="Tahoma" w:hAnsi="Tahoma" w:cs="Tahoma"/>
              </w:rPr>
              <w:t xml:space="preserve"> Обеспечение доступа общественности для ознакомления с объектом общественных обсуждений не менее 30 календарных дней (не менее 20 дней до даты общественных обсуждений и не менее 10 дней после даты общественных обсуждений);</w:t>
            </w:r>
          </w:p>
          <w:p w14:paraId="4944E6BA" w14:textId="50C454C0" w:rsidR="007C6568" w:rsidRPr="00B94F06" w:rsidRDefault="007C6568" w:rsidP="007C6568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2.3.4 Ведение журнала учета замечаний и предложений (начиная со дня размещения объекта общественных обсуждений</w:t>
            </w:r>
            <w:r w:rsidR="00151129" w:rsidRPr="00B94F06">
              <w:rPr>
                <w:rFonts w:ascii="Tahoma" w:hAnsi="Tahoma" w:cs="Tahoma"/>
              </w:rPr>
              <w:t>,</w:t>
            </w:r>
            <w:r w:rsidR="00151129" w:rsidRPr="00B94F06">
              <w:t xml:space="preserve"> </w:t>
            </w:r>
            <w:r w:rsidR="00151129" w:rsidRPr="00B94F06">
              <w:rPr>
                <w:rFonts w:ascii="Tahoma" w:hAnsi="Tahoma" w:cs="Tahoma"/>
              </w:rPr>
              <w:t>в течение срока обеспечения доступа общественности, указанного в пункте 2.2.3</w:t>
            </w:r>
            <w:r w:rsidRPr="00B94F06">
              <w:rPr>
                <w:rFonts w:ascii="Tahoma" w:hAnsi="Tahoma" w:cs="Tahoma"/>
              </w:rPr>
              <w:t xml:space="preserve"> и в течение 10 календарных дней после окончания срока </w:t>
            </w:r>
            <w:r w:rsidR="00151129" w:rsidRPr="00B94F06">
              <w:rPr>
                <w:rFonts w:ascii="Tahoma" w:hAnsi="Tahoma" w:cs="Tahoma"/>
              </w:rPr>
              <w:t>обеспечения доступа общественности)</w:t>
            </w:r>
            <w:r w:rsidR="00305333" w:rsidRPr="00B94F06">
              <w:rPr>
                <w:rFonts w:ascii="Tahoma" w:hAnsi="Tahoma" w:cs="Tahoma"/>
              </w:rPr>
              <w:t xml:space="preserve"> органом местного самоуправления совместно с Исполнителем;</w:t>
            </w:r>
          </w:p>
          <w:p w14:paraId="02C83E9F" w14:textId="46D8A040" w:rsidR="008A307B" w:rsidRPr="00B94F06" w:rsidRDefault="00C31828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</w:t>
            </w:r>
            <w:r w:rsidR="00916D4D" w:rsidRPr="00B94F06">
              <w:rPr>
                <w:rFonts w:ascii="Tahoma" w:hAnsi="Tahoma" w:cs="Tahoma"/>
              </w:rPr>
              <w:t>4</w:t>
            </w:r>
            <w:r w:rsidRPr="00B94F06">
              <w:rPr>
                <w:rFonts w:ascii="Tahoma" w:hAnsi="Tahoma" w:cs="Tahoma"/>
              </w:rPr>
              <w:t xml:space="preserve"> Проведение общественных обсуждений в форме, </w:t>
            </w:r>
            <w:r w:rsidR="00BD1E62" w:rsidRPr="00B94F06">
              <w:rPr>
                <w:rFonts w:ascii="Tahoma" w:hAnsi="Tahoma" w:cs="Tahoma"/>
              </w:rPr>
              <w:t>общественных слушаний</w:t>
            </w:r>
            <w:r w:rsidRPr="00B94F06">
              <w:rPr>
                <w:rFonts w:ascii="Tahoma" w:hAnsi="Tahoma" w:cs="Tahoma"/>
              </w:rPr>
              <w:t xml:space="preserve"> </w:t>
            </w:r>
            <w:r w:rsidR="00DF2814" w:rsidRPr="00B94F06">
              <w:rPr>
                <w:rFonts w:ascii="Tahoma" w:hAnsi="Tahoma" w:cs="Tahoma"/>
              </w:rPr>
              <w:t>(1 календарный день)</w:t>
            </w:r>
            <w:r w:rsidR="008A307B" w:rsidRPr="00B94F06">
              <w:rPr>
                <w:rFonts w:ascii="Tahoma" w:hAnsi="Tahoma" w:cs="Tahoma"/>
              </w:rPr>
              <w:t>;</w:t>
            </w:r>
          </w:p>
          <w:p w14:paraId="478D7677" w14:textId="34DF94C7" w:rsidR="00120684" w:rsidRPr="00B94F06" w:rsidRDefault="00283FF3" w:rsidP="0012068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</w:t>
            </w:r>
            <w:r w:rsidR="00916D4D" w:rsidRPr="00B94F06">
              <w:rPr>
                <w:rFonts w:ascii="Tahoma" w:hAnsi="Tahoma" w:cs="Tahoma"/>
              </w:rPr>
              <w:t>5</w:t>
            </w:r>
            <w:r w:rsidRPr="00B94F06">
              <w:rPr>
                <w:rFonts w:ascii="Tahoma" w:hAnsi="Tahoma" w:cs="Tahoma"/>
              </w:rPr>
              <w:t xml:space="preserve"> </w:t>
            </w:r>
            <w:r w:rsidR="00BD1E62" w:rsidRPr="00B94F06">
              <w:rPr>
                <w:rFonts w:ascii="Tahoma" w:hAnsi="Tahoma" w:cs="Tahoma"/>
              </w:rPr>
              <w:t>П</w:t>
            </w:r>
            <w:r w:rsidR="00120684" w:rsidRPr="00B94F06">
              <w:rPr>
                <w:rFonts w:ascii="Tahoma" w:hAnsi="Tahoma" w:cs="Tahoma"/>
              </w:rPr>
              <w:t xml:space="preserve">одготовка протокола общественных обсуждений органом местного самоуправления </w:t>
            </w:r>
            <w:r w:rsidRPr="00B94F06">
              <w:rPr>
                <w:rFonts w:ascii="Tahoma" w:hAnsi="Tahoma" w:cs="Tahoma"/>
              </w:rPr>
              <w:t>(</w:t>
            </w:r>
            <w:r w:rsidR="00120684" w:rsidRPr="00B94F06">
              <w:rPr>
                <w:rFonts w:ascii="Tahoma" w:hAnsi="Tahoma" w:cs="Tahoma"/>
              </w:rPr>
              <w:t>не более 5 рабочих дней после окончания проведения общественны</w:t>
            </w:r>
            <w:r w:rsidRPr="00B94F06">
              <w:rPr>
                <w:rFonts w:ascii="Tahoma" w:hAnsi="Tahoma" w:cs="Tahoma"/>
              </w:rPr>
              <w:t>х</w:t>
            </w:r>
            <w:r w:rsidR="00120684" w:rsidRPr="00B94F06">
              <w:rPr>
                <w:rFonts w:ascii="Tahoma" w:hAnsi="Tahoma" w:cs="Tahoma"/>
              </w:rPr>
              <w:t xml:space="preserve"> обсуждени</w:t>
            </w:r>
            <w:r w:rsidRPr="00B94F06">
              <w:rPr>
                <w:rFonts w:ascii="Tahoma" w:hAnsi="Tahoma" w:cs="Tahoma"/>
              </w:rPr>
              <w:t>й)</w:t>
            </w:r>
            <w:r w:rsidR="00120684" w:rsidRPr="00B94F06">
              <w:rPr>
                <w:rFonts w:ascii="Tahoma" w:hAnsi="Tahoma" w:cs="Tahoma"/>
              </w:rPr>
              <w:t>;</w:t>
            </w:r>
          </w:p>
          <w:p w14:paraId="6A19712A" w14:textId="49262AB5" w:rsidR="00B20044" w:rsidRPr="00B94F06" w:rsidRDefault="00916D4D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2.6 А</w:t>
            </w:r>
            <w:r w:rsidR="00B20044" w:rsidRPr="00B94F06">
              <w:rPr>
                <w:rFonts w:ascii="Tahoma" w:hAnsi="Tahoma" w:cs="Tahoma"/>
              </w:rPr>
              <w:t>нализ и учет замечаний, предложений и информации, поступивших от общественности в ходе проведения общественных обсуждений;</w:t>
            </w:r>
          </w:p>
          <w:p w14:paraId="04228989" w14:textId="77777777" w:rsidR="00305333" w:rsidRPr="00B94F06" w:rsidRDefault="00916D4D" w:rsidP="00305333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2.7 Ф</w:t>
            </w:r>
            <w:r w:rsidR="00B20044" w:rsidRPr="00B94F06">
              <w:rPr>
                <w:rFonts w:ascii="Tahoma" w:hAnsi="Tahoma" w:cs="Tahoma"/>
              </w:rPr>
              <w:t>ормирование окончательных материалов объекта экологической экспертизы, включая окончательные материалы оценки воздействия на окружающую среду на основании предварительных материалов оценки воздействия на окружающую среду с учетом результатов анализа и учета замечаний, предложений и информации</w:t>
            </w:r>
            <w:r w:rsidR="00305333" w:rsidRPr="00B94F06">
              <w:rPr>
                <w:rFonts w:ascii="Tahoma" w:hAnsi="Tahoma" w:cs="Tahoma"/>
              </w:rPr>
              <w:t xml:space="preserve"> в соответствии с пунктом 2.6 Технического задания;</w:t>
            </w:r>
          </w:p>
          <w:p w14:paraId="3F79DA7E" w14:textId="2A501E74" w:rsidR="00120684" w:rsidRPr="00B94F06" w:rsidRDefault="00916D4D" w:rsidP="00B20044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2.8 У</w:t>
            </w:r>
            <w:r w:rsidR="00120684" w:rsidRPr="00B94F06">
              <w:rPr>
                <w:rFonts w:ascii="Tahoma" w:hAnsi="Tahoma" w:cs="Tahoma"/>
              </w:rPr>
              <w:t>тверждение окончательных материалов оценки воздействия на окружающую среду</w:t>
            </w:r>
            <w:r w:rsidRPr="00B94F06">
              <w:rPr>
                <w:rFonts w:ascii="Tahoma" w:hAnsi="Tahoma" w:cs="Tahoma"/>
              </w:rPr>
              <w:t xml:space="preserve"> Заказчиком</w:t>
            </w:r>
            <w:r w:rsidR="00120684" w:rsidRPr="00B94F06">
              <w:rPr>
                <w:rFonts w:ascii="Tahoma" w:hAnsi="Tahoma" w:cs="Tahoma"/>
              </w:rPr>
              <w:t>.</w:t>
            </w:r>
          </w:p>
        </w:tc>
      </w:tr>
      <w:tr w:rsidR="003F1936" w:rsidRPr="00B94F06" w14:paraId="50BBEFD3" w14:textId="77777777" w:rsidTr="00D1500A">
        <w:tc>
          <w:tcPr>
            <w:tcW w:w="1838" w:type="pct"/>
          </w:tcPr>
          <w:p w14:paraId="4718B2FA" w14:textId="7908902E" w:rsidR="003F1936" w:rsidRPr="00B94F06" w:rsidRDefault="003F1936" w:rsidP="00367BE0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lastRenderedPageBreak/>
              <w:t>Основные источники данных для проведения оценки воздействия на окружающую среду</w:t>
            </w:r>
            <w:r w:rsidR="001A47AA" w:rsidRPr="00B94F0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62" w:type="pct"/>
          </w:tcPr>
          <w:p w14:paraId="0C189A06" w14:textId="43289836" w:rsidR="00972072" w:rsidRPr="00B94F06" w:rsidRDefault="001745A8" w:rsidP="00FB25A5">
            <w:pPr>
              <w:pStyle w:val="a4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Материалы,</w:t>
            </w:r>
            <w:r w:rsidR="002A3B9D" w:rsidRPr="00B94F06">
              <w:rPr>
                <w:rFonts w:ascii="Tahoma" w:hAnsi="Tahoma" w:cs="Tahoma"/>
              </w:rPr>
              <w:t xml:space="preserve"> предоставляемые </w:t>
            </w:r>
            <w:r w:rsidR="00D03CCC" w:rsidRPr="00B94F06">
              <w:rPr>
                <w:rFonts w:ascii="Tahoma" w:hAnsi="Tahoma" w:cs="Tahoma"/>
              </w:rPr>
              <w:t>З</w:t>
            </w:r>
            <w:r w:rsidR="002A3B9D" w:rsidRPr="00B94F06">
              <w:rPr>
                <w:rFonts w:ascii="Tahoma" w:hAnsi="Tahoma" w:cs="Tahoma"/>
              </w:rPr>
              <w:t>аказчиком</w:t>
            </w:r>
            <w:r w:rsidRPr="00B94F06">
              <w:rPr>
                <w:rFonts w:ascii="Tahoma" w:hAnsi="Tahoma" w:cs="Tahoma"/>
              </w:rPr>
              <w:t>:</w:t>
            </w:r>
          </w:p>
          <w:p w14:paraId="196F3C2A" w14:textId="0B1ABD1A" w:rsidR="003F1936" w:rsidRPr="00B94F06" w:rsidRDefault="00FB25A5" w:rsidP="00FB25A5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1.1 </w:t>
            </w:r>
            <w:r w:rsidR="002A3B9D" w:rsidRPr="00B94F06">
              <w:rPr>
                <w:rFonts w:ascii="Tahoma" w:hAnsi="Tahoma" w:cs="Tahoma"/>
              </w:rPr>
              <w:t>Сведения об альтернативных решениях по вариантам размещени</w:t>
            </w:r>
            <w:r w:rsidR="007905B7" w:rsidRPr="00B94F06">
              <w:rPr>
                <w:rFonts w:ascii="Tahoma" w:hAnsi="Tahoma" w:cs="Tahoma"/>
              </w:rPr>
              <w:t>я</w:t>
            </w:r>
            <w:r w:rsidR="002A3B9D" w:rsidRPr="00B94F06">
              <w:rPr>
                <w:rFonts w:ascii="Tahoma" w:hAnsi="Tahoma" w:cs="Tahoma"/>
              </w:rPr>
              <w:t xml:space="preserve"> предприятия на уровне предпроектных стадий проработок</w:t>
            </w:r>
            <w:r w:rsidR="00963CE6" w:rsidRPr="00B94F06">
              <w:rPr>
                <w:rFonts w:ascii="Tahoma" w:hAnsi="Tahoma" w:cs="Tahoma"/>
              </w:rPr>
              <w:t xml:space="preserve"> (ТЭО, ОТР и </w:t>
            </w:r>
            <w:proofErr w:type="gramStart"/>
            <w:r w:rsidR="00963CE6" w:rsidRPr="00B94F06">
              <w:rPr>
                <w:rFonts w:ascii="Tahoma" w:hAnsi="Tahoma" w:cs="Tahoma"/>
              </w:rPr>
              <w:t>т.д.</w:t>
            </w:r>
            <w:proofErr w:type="gramEnd"/>
            <w:r w:rsidR="00963CE6" w:rsidRPr="00B94F06">
              <w:rPr>
                <w:rFonts w:ascii="Tahoma" w:hAnsi="Tahoma" w:cs="Tahoma"/>
              </w:rPr>
              <w:t>)</w:t>
            </w:r>
            <w:r w:rsidR="00002E11" w:rsidRPr="00B94F06">
              <w:rPr>
                <w:rFonts w:ascii="Tahoma" w:hAnsi="Tahoma" w:cs="Tahoma"/>
              </w:rPr>
              <w:t>;</w:t>
            </w:r>
          </w:p>
          <w:p w14:paraId="29550B6F" w14:textId="14A008D3" w:rsidR="007905B7" w:rsidRPr="00B94F06" w:rsidRDefault="00FB25A5" w:rsidP="00FB25A5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1.2 </w:t>
            </w:r>
            <w:r w:rsidR="007905B7" w:rsidRPr="00B94F06">
              <w:rPr>
                <w:rFonts w:ascii="Tahoma" w:hAnsi="Tahoma" w:cs="Tahoma"/>
              </w:rPr>
              <w:t>Сведения об объектах-аналогах, сопоставимых по функциональному назначению, технико-экономическим показателям и конструктивной характеристике проектируемому объекту.</w:t>
            </w:r>
          </w:p>
          <w:p w14:paraId="3C15C115" w14:textId="2733D888" w:rsidR="003F1936" w:rsidRPr="00B94F06" w:rsidRDefault="00FB25A5" w:rsidP="00FB25A5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1.3 </w:t>
            </w:r>
            <w:r w:rsidR="00972072" w:rsidRPr="00B94F06">
              <w:rPr>
                <w:rFonts w:ascii="Tahoma" w:hAnsi="Tahoma" w:cs="Tahoma"/>
              </w:rPr>
              <w:t>Материалы комплексных инженерных изысканий</w:t>
            </w:r>
            <w:r w:rsidR="006E7DC7" w:rsidRPr="00B94F06">
              <w:rPr>
                <w:rFonts w:ascii="Tahoma" w:hAnsi="Tahoma" w:cs="Tahoma"/>
              </w:rPr>
              <w:t xml:space="preserve"> выполненных на предпроектных стадиях</w:t>
            </w:r>
            <w:r w:rsidR="00963CE6" w:rsidRPr="00B94F06">
              <w:rPr>
                <w:rFonts w:ascii="Tahoma" w:hAnsi="Tahoma" w:cs="Tahoma"/>
              </w:rPr>
              <w:t xml:space="preserve"> (ТЭО, ОТР), включая</w:t>
            </w:r>
            <w:r w:rsidR="00972072" w:rsidRPr="00B94F06">
              <w:rPr>
                <w:rFonts w:ascii="Tahoma" w:hAnsi="Tahoma" w:cs="Tahoma"/>
              </w:rPr>
              <w:t xml:space="preserve"> и</w:t>
            </w:r>
            <w:r w:rsidR="003F1936" w:rsidRPr="00B94F06">
              <w:rPr>
                <w:rFonts w:ascii="Tahoma" w:hAnsi="Tahoma" w:cs="Tahoma"/>
              </w:rPr>
              <w:t>нженерно-экологически</w:t>
            </w:r>
            <w:r w:rsidR="007905B7" w:rsidRPr="00B94F06">
              <w:rPr>
                <w:rFonts w:ascii="Tahoma" w:hAnsi="Tahoma" w:cs="Tahoma"/>
              </w:rPr>
              <w:t>е</w:t>
            </w:r>
            <w:r w:rsidR="003F1936" w:rsidRPr="00B94F06">
              <w:rPr>
                <w:rFonts w:ascii="Tahoma" w:hAnsi="Tahoma" w:cs="Tahoma"/>
              </w:rPr>
              <w:t xml:space="preserve"> изыскани</w:t>
            </w:r>
            <w:r w:rsidR="007905B7" w:rsidRPr="00B94F06">
              <w:rPr>
                <w:rFonts w:ascii="Tahoma" w:hAnsi="Tahoma" w:cs="Tahoma"/>
              </w:rPr>
              <w:t>я</w:t>
            </w:r>
            <w:r w:rsidR="003F1936" w:rsidRPr="00B94F06">
              <w:rPr>
                <w:rFonts w:ascii="Tahoma" w:hAnsi="Tahoma" w:cs="Tahoma"/>
              </w:rPr>
              <w:t xml:space="preserve">, </w:t>
            </w:r>
            <w:r w:rsidR="006E7DC7" w:rsidRPr="00B94F06">
              <w:rPr>
                <w:rFonts w:ascii="Tahoma" w:hAnsi="Tahoma" w:cs="Tahoma"/>
              </w:rPr>
              <w:t>и</w:t>
            </w:r>
            <w:r w:rsidR="003F1936" w:rsidRPr="00B94F06">
              <w:rPr>
                <w:rFonts w:ascii="Tahoma" w:hAnsi="Tahoma" w:cs="Tahoma"/>
              </w:rPr>
              <w:t>нженерно-гидрометеорологически</w:t>
            </w:r>
            <w:r w:rsidR="007905B7" w:rsidRPr="00B94F06">
              <w:rPr>
                <w:rFonts w:ascii="Tahoma" w:hAnsi="Tahoma" w:cs="Tahoma"/>
              </w:rPr>
              <w:t>е</w:t>
            </w:r>
            <w:r w:rsidR="003F1936" w:rsidRPr="00B94F06">
              <w:rPr>
                <w:rFonts w:ascii="Tahoma" w:hAnsi="Tahoma" w:cs="Tahoma"/>
              </w:rPr>
              <w:t xml:space="preserve"> изыскани</w:t>
            </w:r>
            <w:r w:rsidR="007905B7" w:rsidRPr="00B94F06">
              <w:rPr>
                <w:rFonts w:ascii="Tahoma" w:hAnsi="Tahoma" w:cs="Tahoma"/>
              </w:rPr>
              <w:t>я</w:t>
            </w:r>
            <w:r w:rsidR="00002E11" w:rsidRPr="00B94F06">
              <w:rPr>
                <w:rFonts w:ascii="Tahoma" w:hAnsi="Tahoma" w:cs="Tahoma"/>
              </w:rPr>
              <w:t>;</w:t>
            </w:r>
            <w:r w:rsidR="003F1936" w:rsidRPr="00B94F06">
              <w:rPr>
                <w:rFonts w:ascii="Tahoma" w:hAnsi="Tahoma" w:cs="Tahoma"/>
              </w:rPr>
              <w:t xml:space="preserve"> </w:t>
            </w:r>
          </w:p>
          <w:p w14:paraId="60D09CAE" w14:textId="19FFA60C" w:rsidR="00363404" w:rsidRPr="00B94F06" w:rsidRDefault="00FB25A5" w:rsidP="00FB25A5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1.4 </w:t>
            </w:r>
            <w:r w:rsidR="007905B7" w:rsidRPr="00B94F06">
              <w:rPr>
                <w:rFonts w:ascii="Tahoma" w:hAnsi="Tahoma" w:cs="Tahoma"/>
              </w:rPr>
              <w:t>К</w:t>
            </w:r>
            <w:r w:rsidR="00363404" w:rsidRPr="00B94F06">
              <w:rPr>
                <w:rFonts w:ascii="Tahoma" w:hAnsi="Tahoma" w:cs="Tahoma"/>
              </w:rPr>
              <w:t xml:space="preserve">опии переписки с </w:t>
            </w:r>
            <w:r w:rsidR="00965A6D" w:rsidRPr="00B94F06">
              <w:rPr>
                <w:rFonts w:ascii="Tahoma" w:hAnsi="Tahoma" w:cs="Tahoma"/>
              </w:rPr>
              <w:t>органами местного самоуправления</w:t>
            </w:r>
            <w:r w:rsidR="007905B7" w:rsidRPr="00B94F06">
              <w:rPr>
                <w:rFonts w:ascii="Tahoma" w:hAnsi="Tahoma" w:cs="Tahoma"/>
              </w:rPr>
              <w:t>,</w:t>
            </w:r>
            <w:r w:rsidR="00363404" w:rsidRPr="00B94F06">
              <w:rPr>
                <w:rFonts w:ascii="Tahoma" w:hAnsi="Tahoma" w:cs="Tahoma"/>
              </w:rPr>
              <w:t xml:space="preserve"> </w:t>
            </w:r>
            <w:r w:rsidR="00965A6D" w:rsidRPr="00B94F06">
              <w:rPr>
                <w:rFonts w:ascii="Tahoma" w:hAnsi="Tahoma" w:cs="Tahoma"/>
              </w:rPr>
              <w:t xml:space="preserve">органами государственной власти, </w:t>
            </w:r>
            <w:r w:rsidR="00363404" w:rsidRPr="00B94F06">
              <w:rPr>
                <w:rFonts w:ascii="Tahoma" w:hAnsi="Tahoma" w:cs="Tahoma"/>
              </w:rPr>
              <w:t xml:space="preserve">заинтересованными гражданами, и общественными объединениями </w:t>
            </w:r>
            <w:r w:rsidR="007905B7" w:rsidRPr="00B94F06">
              <w:rPr>
                <w:rFonts w:ascii="Tahoma" w:hAnsi="Tahoma" w:cs="Tahoma"/>
              </w:rPr>
              <w:t>по вопросам, касающимся</w:t>
            </w:r>
            <w:r w:rsidR="00963CE6" w:rsidRPr="00B94F06">
              <w:rPr>
                <w:rFonts w:ascii="Tahoma" w:hAnsi="Tahoma" w:cs="Tahoma"/>
              </w:rPr>
              <w:t xml:space="preserve"> оценки воздействия на окружающую природную среду</w:t>
            </w:r>
            <w:r w:rsidR="00363404" w:rsidRPr="00B94F06">
              <w:rPr>
                <w:rFonts w:ascii="Tahoma" w:hAnsi="Tahoma" w:cs="Tahoma"/>
              </w:rPr>
              <w:t>;</w:t>
            </w:r>
          </w:p>
          <w:p w14:paraId="28471D39" w14:textId="1929238C" w:rsidR="007905B7" w:rsidRPr="00B94F06" w:rsidRDefault="00FB25A5" w:rsidP="00FB25A5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1.5 </w:t>
            </w:r>
            <w:r w:rsidR="00963CE6" w:rsidRPr="00B94F06">
              <w:rPr>
                <w:rFonts w:ascii="Tahoma" w:hAnsi="Tahoma" w:cs="Tahoma"/>
              </w:rPr>
              <w:t xml:space="preserve">Решения проектной документации «Предприятие по добыче, обогащению и переработке руды </w:t>
            </w:r>
            <w:proofErr w:type="spellStart"/>
            <w:r w:rsidR="00963CE6" w:rsidRPr="00B94F06">
              <w:rPr>
                <w:rFonts w:ascii="Tahoma" w:hAnsi="Tahoma" w:cs="Tahoma"/>
              </w:rPr>
              <w:t>Тырныаузского</w:t>
            </w:r>
            <w:proofErr w:type="spellEnd"/>
            <w:r w:rsidR="00963CE6" w:rsidRPr="00B94F06">
              <w:rPr>
                <w:rFonts w:ascii="Tahoma" w:hAnsi="Tahoma" w:cs="Tahoma"/>
              </w:rPr>
              <w:t xml:space="preserve"> </w:t>
            </w:r>
            <w:proofErr w:type="spellStart"/>
            <w:r w:rsidR="00963CE6" w:rsidRPr="00B94F06">
              <w:rPr>
                <w:rFonts w:ascii="Tahoma" w:hAnsi="Tahoma" w:cs="Tahoma"/>
              </w:rPr>
              <w:lastRenderedPageBreak/>
              <w:t>вольфрамо</w:t>
            </w:r>
            <w:proofErr w:type="spellEnd"/>
            <w:r w:rsidR="00963CE6" w:rsidRPr="00B94F06">
              <w:rPr>
                <w:rFonts w:ascii="Tahoma" w:hAnsi="Tahoma" w:cs="Tahoma"/>
              </w:rPr>
              <w:t>-молибденового месторождения. Гидрометаллургический завод.»</w:t>
            </w:r>
          </w:p>
          <w:p w14:paraId="1996FEDC" w14:textId="47669F45" w:rsidR="00963CE6" w:rsidRPr="00B94F06" w:rsidRDefault="00963CE6" w:rsidP="00FB25A5">
            <w:pPr>
              <w:pStyle w:val="a4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Материалы</w:t>
            </w:r>
            <w:r w:rsidR="001A47AA" w:rsidRPr="00B94F06">
              <w:rPr>
                <w:rFonts w:ascii="Tahoma" w:hAnsi="Tahoma" w:cs="Tahoma"/>
              </w:rPr>
              <w:t xml:space="preserve"> из</w:t>
            </w:r>
            <w:r w:rsidRPr="00B94F06">
              <w:rPr>
                <w:rFonts w:ascii="Tahoma" w:hAnsi="Tahoma" w:cs="Tahoma"/>
              </w:rPr>
              <w:t xml:space="preserve"> </w:t>
            </w:r>
            <w:r w:rsidR="001A47AA" w:rsidRPr="00B94F06">
              <w:rPr>
                <w:rFonts w:ascii="Tahoma" w:hAnsi="Tahoma" w:cs="Tahoma"/>
              </w:rPr>
              <w:t xml:space="preserve">официальных источников </w:t>
            </w:r>
            <w:r w:rsidRPr="00B94F06">
              <w:rPr>
                <w:rFonts w:ascii="Tahoma" w:hAnsi="Tahoma" w:cs="Tahoma"/>
              </w:rPr>
              <w:t>размещенные в сети интернет, в том числе государственные доклады, НИР</w:t>
            </w:r>
            <w:r w:rsidR="00FB25A5" w:rsidRPr="00B94F06">
              <w:rPr>
                <w:rFonts w:ascii="Tahoma" w:hAnsi="Tahoma" w:cs="Tahoma"/>
              </w:rPr>
              <w:t xml:space="preserve"> и иные отчеты о состоянии окружающей природной среды в районе реализации намечаемой деятельности</w:t>
            </w:r>
            <w:r w:rsidRPr="00B94F06">
              <w:rPr>
                <w:rFonts w:ascii="Tahoma" w:hAnsi="Tahoma" w:cs="Tahoma"/>
              </w:rPr>
              <w:t xml:space="preserve">, </w:t>
            </w:r>
            <w:r w:rsidR="00FB25A5" w:rsidRPr="00B94F06">
              <w:rPr>
                <w:rFonts w:ascii="Tahoma" w:hAnsi="Tahoma" w:cs="Tahoma"/>
              </w:rPr>
              <w:t>статистические данные и иные сведения,</w:t>
            </w:r>
            <w:r w:rsidRPr="00B94F06">
              <w:rPr>
                <w:rFonts w:ascii="Tahoma" w:hAnsi="Tahoma" w:cs="Tahoma"/>
              </w:rPr>
              <w:t xml:space="preserve"> обеспечивающие полную и достоверную оценку </w:t>
            </w:r>
            <w:r w:rsidR="00965A6D" w:rsidRPr="00B94F06">
              <w:rPr>
                <w:rFonts w:ascii="Tahoma" w:hAnsi="Tahoma" w:cs="Tahoma"/>
              </w:rPr>
              <w:t>потенциальной экологической опасности намечаемой деятельности.</w:t>
            </w:r>
          </w:p>
        </w:tc>
      </w:tr>
      <w:tr w:rsidR="00363404" w:rsidRPr="00B94F06" w14:paraId="32B6AA8F" w14:textId="77777777" w:rsidTr="00D1500A">
        <w:tc>
          <w:tcPr>
            <w:tcW w:w="1838" w:type="pct"/>
          </w:tcPr>
          <w:p w14:paraId="01F67531" w14:textId="48AE5537" w:rsidR="00363404" w:rsidRPr="00B94F06" w:rsidRDefault="00363404" w:rsidP="00367BE0">
            <w:pPr>
              <w:pStyle w:val="a4"/>
              <w:numPr>
                <w:ilvl w:val="1"/>
                <w:numId w:val="1"/>
              </w:numPr>
              <w:spacing w:after="120" w:line="240" w:lineRule="auto"/>
              <w:ind w:left="317" w:hanging="317"/>
              <w:contextualSpacing w:val="0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lastRenderedPageBreak/>
              <w:t>Предполагаемый состав материалов оценки воздействия на окружающую среду</w:t>
            </w:r>
          </w:p>
        </w:tc>
        <w:tc>
          <w:tcPr>
            <w:tcW w:w="3162" w:type="pct"/>
          </w:tcPr>
          <w:p w14:paraId="7FE010EF" w14:textId="77777777" w:rsidR="00804FFC" w:rsidRPr="00B94F06" w:rsidRDefault="003E0E76" w:rsidP="00002E11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М</w:t>
            </w:r>
            <w:r w:rsidR="00002E11" w:rsidRPr="00B94F06">
              <w:rPr>
                <w:rFonts w:ascii="Tahoma" w:hAnsi="Tahoma" w:cs="Tahoma"/>
              </w:rPr>
              <w:t>атериал</w:t>
            </w:r>
            <w:r w:rsidRPr="00B94F06">
              <w:rPr>
                <w:rFonts w:ascii="Tahoma" w:hAnsi="Tahoma" w:cs="Tahoma"/>
              </w:rPr>
              <w:t>ы</w:t>
            </w:r>
            <w:r w:rsidR="00002E11" w:rsidRPr="00B94F06">
              <w:rPr>
                <w:rFonts w:ascii="Tahoma" w:hAnsi="Tahoma" w:cs="Tahoma"/>
              </w:rPr>
              <w:t xml:space="preserve"> оценки воздействия на окружающую среду </w:t>
            </w:r>
            <w:r w:rsidRPr="00B94F06">
              <w:rPr>
                <w:rFonts w:ascii="Tahoma" w:hAnsi="Tahoma" w:cs="Tahoma"/>
              </w:rPr>
              <w:t>должны</w:t>
            </w:r>
            <w:r w:rsidR="000C122F" w:rsidRPr="00B94F06">
              <w:rPr>
                <w:rFonts w:ascii="Tahoma" w:hAnsi="Tahoma" w:cs="Tahoma"/>
              </w:rPr>
              <w:t xml:space="preserve"> быть выполнены </w:t>
            </w:r>
            <w:r w:rsidR="004F375D" w:rsidRPr="00B94F06">
              <w:rPr>
                <w:rFonts w:ascii="Tahoma" w:hAnsi="Tahoma" w:cs="Tahoma"/>
              </w:rPr>
              <w:t xml:space="preserve">в соответствии с </w:t>
            </w:r>
            <w:r w:rsidR="000478AC" w:rsidRPr="00B94F06">
              <w:rPr>
                <w:rFonts w:ascii="Tahoma" w:hAnsi="Tahoma" w:cs="Tahoma"/>
              </w:rPr>
              <w:t>положениями пункта 7</w:t>
            </w:r>
            <w:r w:rsidR="004F375D" w:rsidRPr="00B94F06">
              <w:rPr>
                <w:rFonts w:ascii="Tahoma" w:hAnsi="Tahoma" w:cs="Tahoma"/>
              </w:rPr>
              <w:t xml:space="preserve"> п</w:t>
            </w:r>
            <w:r w:rsidR="000C122F" w:rsidRPr="00B94F06">
              <w:rPr>
                <w:rFonts w:ascii="Tahoma" w:hAnsi="Tahoma" w:cs="Tahoma"/>
              </w:rPr>
              <w:t>риказ</w:t>
            </w:r>
            <w:r w:rsidR="004F375D" w:rsidRPr="00B94F06">
              <w:rPr>
                <w:rFonts w:ascii="Tahoma" w:hAnsi="Tahoma" w:cs="Tahoma"/>
              </w:rPr>
              <w:t>а</w:t>
            </w:r>
            <w:r w:rsidR="000C122F" w:rsidRPr="00B94F06">
              <w:rPr>
                <w:rFonts w:ascii="Tahoma" w:hAnsi="Tahoma" w:cs="Tahoma"/>
              </w:rPr>
              <w:t xml:space="preserve"> Минприроды России от 01.12.2020 </w:t>
            </w:r>
            <w:r w:rsidR="000478AC" w:rsidRPr="00B94F06">
              <w:rPr>
                <w:rFonts w:ascii="Tahoma" w:hAnsi="Tahoma" w:cs="Tahoma"/>
              </w:rPr>
              <w:t>№</w:t>
            </w:r>
            <w:r w:rsidR="000C122F" w:rsidRPr="00B94F06">
              <w:rPr>
                <w:rFonts w:ascii="Tahoma" w:hAnsi="Tahoma" w:cs="Tahoma"/>
              </w:rPr>
              <w:t>999</w:t>
            </w:r>
            <w:r w:rsidR="00804FFC" w:rsidRPr="00B94F06">
              <w:rPr>
                <w:rFonts w:ascii="Tahoma" w:hAnsi="Tahoma" w:cs="Tahoma"/>
              </w:rPr>
              <w:t xml:space="preserve"> с учетом особенностей, указанных в пункте 7.13 в отношении отдельных видов хозяйственной и иной деятельности, обосновывающая документация которых является объектом экологической экспертизы в соответствии с Федеральным законом от 23 ноября 1995 г. N 174-ФЗ "Об экологической экспертизе".</w:t>
            </w:r>
          </w:p>
          <w:p w14:paraId="7FDBA240" w14:textId="02628E56" w:rsidR="00002E11" w:rsidRPr="00B94F06" w:rsidRDefault="00804FFC" w:rsidP="00002E11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Материалы оценки воздействия на окружающую среду должны содержать,</w:t>
            </w:r>
            <w:r w:rsidR="000C122F" w:rsidRPr="00B94F06">
              <w:rPr>
                <w:rFonts w:ascii="Tahoma" w:hAnsi="Tahoma" w:cs="Tahoma"/>
              </w:rPr>
              <w:t xml:space="preserve"> но не ограничиваться</w:t>
            </w:r>
            <w:r w:rsidRPr="00B94F06">
              <w:rPr>
                <w:rFonts w:ascii="Tahoma" w:hAnsi="Tahoma" w:cs="Tahoma"/>
              </w:rPr>
              <w:t>:</w:t>
            </w:r>
          </w:p>
          <w:p w14:paraId="26F7B87D" w14:textId="0DD691D0" w:rsidR="00FD665E" w:rsidRPr="00B94F06" w:rsidRDefault="00002E11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1.</w:t>
            </w:r>
            <w:r w:rsidR="00E10B1C" w:rsidRPr="00B94F06">
              <w:rPr>
                <w:rFonts w:ascii="Tahoma" w:hAnsi="Tahoma" w:cs="Tahoma"/>
              </w:rPr>
              <w:t xml:space="preserve"> О</w:t>
            </w:r>
            <w:r w:rsidR="006A7586" w:rsidRPr="00B94F06">
              <w:rPr>
                <w:rFonts w:ascii="Tahoma" w:hAnsi="Tahoma" w:cs="Tahoma"/>
              </w:rPr>
              <w:t>бщие сведения о планируемой хозяйственной деятельности</w:t>
            </w:r>
            <w:r w:rsidR="00FD665E" w:rsidRPr="00B94F06">
              <w:rPr>
                <w:rFonts w:ascii="Tahoma" w:hAnsi="Tahoma" w:cs="Tahoma"/>
              </w:rPr>
              <w:t>.</w:t>
            </w:r>
          </w:p>
          <w:p w14:paraId="39718AF6" w14:textId="4DE06E80" w:rsidR="00FD665E" w:rsidRPr="00B94F06" w:rsidRDefault="00E10B1C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2.  Описание возможных видов воздействия на окружающую среду планируемой хозяйственной деятельности по альтернативным вариантам</w:t>
            </w:r>
            <w:r w:rsidR="00FD665E" w:rsidRPr="00B94F06">
              <w:rPr>
                <w:rFonts w:ascii="Tahoma" w:hAnsi="Tahoma" w:cs="Tahoma"/>
              </w:rPr>
              <w:t>.</w:t>
            </w:r>
          </w:p>
          <w:p w14:paraId="0B2EC9C0" w14:textId="35FC0FB9" w:rsidR="00FD665E" w:rsidRPr="00B94F06" w:rsidRDefault="00FD665E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3</w:t>
            </w:r>
            <w:r w:rsidR="00E10B1C" w:rsidRPr="00B94F06">
              <w:rPr>
                <w:rFonts w:ascii="Tahoma" w:hAnsi="Tahoma" w:cs="Tahoma"/>
              </w:rPr>
              <w:t>. Описание окружающей среды, которая может быть затронута планируемой хозяйственной деятельностью в результате ее реализации, включая социально-экономическую ситуацию</w:t>
            </w:r>
            <w:r w:rsidR="00801C91" w:rsidRPr="00B94F06">
              <w:rPr>
                <w:rFonts w:ascii="Tahoma" w:hAnsi="Tahoma" w:cs="Tahoma"/>
              </w:rPr>
              <w:t>,</w:t>
            </w:r>
            <w:r w:rsidR="00D430A5" w:rsidRPr="00B94F06">
              <w:rPr>
                <w:rFonts w:ascii="Tahoma" w:hAnsi="Tahoma" w:cs="Tahoma"/>
              </w:rPr>
              <w:t xml:space="preserve"> </w:t>
            </w:r>
            <w:r w:rsidRPr="00B94F06">
              <w:rPr>
                <w:rFonts w:ascii="Tahoma" w:hAnsi="Tahoma" w:cs="Tahoma"/>
              </w:rPr>
              <w:t xml:space="preserve">описание </w:t>
            </w:r>
            <w:r w:rsidR="00D430A5" w:rsidRPr="00B94F06">
              <w:rPr>
                <w:rFonts w:ascii="Tahoma" w:hAnsi="Tahoma" w:cs="Tahoma"/>
              </w:rPr>
              <w:t>природных и природно-антропогенных объектов, а также антропогенных объектов, затрагиваемых в процессе осуществления деятельности</w:t>
            </w:r>
            <w:r w:rsidRPr="00B94F06">
              <w:rPr>
                <w:rFonts w:ascii="Tahoma" w:hAnsi="Tahoma" w:cs="Tahoma"/>
              </w:rPr>
              <w:t>.</w:t>
            </w:r>
          </w:p>
          <w:p w14:paraId="1EA59C0E" w14:textId="7082495B" w:rsidR="00E10B1C" w:rsidRPr="00B94F06" w:rsidRDefault="00E10B1C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4. Оценку воздействия на окружающую среду</w:t>
            </w:r>
            <w:r w:rsidR="00D36ACF" w:rsidRPr="00B94F06">
              <w:rPr>
                <w:rFonts w:ascii="Tahoma" w:hAnsi="Tahoma" w:cs="Tahoma"/>
              </w:rPr>
              <w:t xml:space="preserve"> (</w:t>
            </w:r>
            <w:r w:rsidR="00FB25A5" w:rsidRPr="00B94F06">
              <w:rPr>
                <w:rFonts w:ascii="Tahoma" w:hAnsi="Tahoma" w:cs="Tahoma"/>
              </w:rPr>
              <w:t xml:space="preserve">включая </w:t>
            </w:r>
            <w:r w:rsidRPr="00B94F06">
              <w:rPr>
                <w:rFonts w:ascii="Tahoma" w:hAnsi="Tahoma" w:cs="Tahoma"/>
              </w:rPr>
              <w:t>описание возможных аварийных ситуаций и оценк</w:t>
            </w:r>
            <w:r w:rsidR="00FB25A5" w:rsidRPr="00B94F06">
              <w:rPr>
                <w:rFonts w:ascii="Tahoma" w:hAnsi="Tahoma" w:cs="Tahoma"/>
              </w:rPr>
              <w:t>у</w:t>
            </w:r>
            <w:r w:rsidRPr="00B94F06">
              <w:rPr>
                <w:rFonts w:ascii="Tahoma" w:hAnsi="Tahoma" w:cs="Tahoma"/>
              </w:rPr>
              <w:t xml:space="preserve"> воздействия на окружающую среду при аварийных ситуациях) планируемой хозяйственной деятельности по рассмотренным альтернативным вариантам ее реализации, в том числе оценка достоверности прогнозируемых последствий планируемой хозяйственной деятельности</w:t>
            </w:r>
            <w:r w:rsidR="00D430A5" w:rsidRPr="00B94F06">
              <w:rPr>
                <w:rFonts w:ascii="Tahoma" w:hAnsi="Tahoma" w:cs="Tahoma"/>
              </w:rPr>
              <w:t>, анализ соответствия технологических процессов требованиям наилучших доступных технологий, обоснование технологических нормативов;</w:t>
            </w:r>
          </w:p>
          <w:p w14:paraId="2420B3D6" w14:textId="60D9758B" w:rsidR="00E10B1C" w:rsidRPr="00B94F06" w:rsidRDefault="00E10B1C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5. Меры по предотвращению и (или) уменьшению возможного негативного воздействия планируемой хозяйственной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среду;</w:t>
            </w:r>
          </w:p>
          <w:p w14:paraId="1CF13B96" w14:textId="3114DE38" w:rsidR="00D1500A" w:rsidRPr="00B94F06" w:rsidRDefault="00D1500A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lastRenderedPageBreak/>
              <w:t>6. Предложения по мероприятиям производственного экологического контроля и мониторинга окружающей среды.</w:t>
            </w:r>
          </w:p>
          <w:p w14:paraId="6D87B59E" w14:textId="292E70D1" w:rsidR="00D1500A" w:rsidRPr="00B94F06" w:rsidRDefault="00D1500A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7. Выявленные при проведении оценки воздействия на окружающую среду неопределенности в определении воздействий планируемой хозяйственной деятельности на окружающую среду</w:t>
            </w:r>
            <w:r w:rsidR="0059427C" w:rsidRPr="00B94F06">
              <w:rPr>
                <w:rFonts w:ascii="Tahoma" w:hAnsi="Tahoma" w:cs="Tahoma"/>
              </w:rPr>
              <w:t>;</w:t>
            </w:r>
          </w:p>
          <w:p w14:paraId="5F8E5D64" w14:textId="737F55DD" w:rsidR="00D1500A" w:rsidRPr="00B94F06" w:rsidRDefault="00D1500A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8. Обоснование выбора варианта реализации планируемой хозяйственной деятельности, исходя из рассмотренных альтернатив, а также результатов проведенных исследований</w:t>
            </w:r>
            <w:r w:rsidR="0059427C" w:rsidRPr="00B94F06">
              <w:rPr>
                <w:rFonts w:ascii="Tahoma" w:hAnsi="Tahoma" w:cs="Tahoma"/>
              </w:rPr>
              <w:t>;</w:t>
            </w:r>
          </w:p>
          <w:p w14:paraId="12272D92" w14:textId="3D9ABE42" w:rsidR="00FD665E" w:rsidRPr="00B94F06" w:rsidRDefault="00D1500A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9. Сведения о проведении общественных обсуждений, направленных на информирование граждан и юридических лиц о планируемой хозяйственной деятельности и ее возможном воздействии на окружающую среду, выявлени</w:t>
            </w:r>
            <w:r w:rsidR="00D36ACF" w:rsidRPr="00B94F06">
              <w:rPr>
                <w:rFonts w:ascii="Tahoma" w:hAnsi="Tahoma" w:cs="Tahoma"/>
              </w:rPr>
              <w:t>е</w:t>
            </w:r>
            <w:r w:rsidRPr="00B94F06">
              <w:rPr>
                <w:rFonts w:ascii="Tahoma" w:hAnsi="Tahoma" w:cs="Tahoma"/>
              </w:rPr>
              <w:t xml:space="preserve"> общественных предпочтений и их учета в процессе проведения оценки воздействия на окружающую среду, </w:t>
            </w:r>
          </w:p>
          <w:p w14:paraId="272FB29B" w14:textId="4A6E8352" w:rsidR="000C122F" w:rsidRPr="00B94F06" w:rsidRDefault="000C122F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10. Результаты оценки воздействия на окружающую среду;</w:t>
            </w:r>
          </w:p>
          <w:p w14:paraId="542CAD23" w14:textId="42558691" w:rsidR="000C122F" w:rsidRPr="00B94F06" w:rsidRDefault="00AD2090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>11. Резюме нетехнического характера;</w:t>
            </w:r>
          </w:p>
          <w:p w14:paraId="66FA7DBD" w14:textId="64DCDDC7" w:rsidR="00AD2090" w:rsidRPr="00B94F06" w:rsidRDefault="00AD2090" w:rsidP="00FD665E">
            <w:pPr>
              <w:spacing w:after="120" w:line="240" w:lineRule="auto"/>
              <w:jc w:val="both"/>
              <w:rPr>
                <w:rFonts w:ascii="Tahoma" w:hAnsi="Tahoma" w:cs="Tahoma"/>
              </w:rPr>
            </w:pPr>
            <w:r w:rsidRPr="00B94F06">
              <w:rPr>
                <w:rFonts w:ascii="Tahoma" w:hAnsi="Tahoma" w:cs="Tahoma"/>
              </w:rPr>
              <w:t xml:space="preserve">12. </w:t>
            </w:r>
            <w:r w:rsidR="00BD1E62" w:rsidRPr="00B94F06">
              <w:rPr>
                <w:rFonts w:ascii="Tahoma" w:hAnsi="Tahoma" w:cs="Tahoma"/>
              </w:rPr>
              <w:t xml:space="preserve">Графические и текстовые </w:t>
            </w:r>
            <w:r w:rsidR="00D36ACF" w:rsidRPr="00B94F06">
              <w:rPr>
                <w:rFonts w:ascii="Tahoma" w:hAnsi="Tahoma" w:cs="Tahoma"/>
              </w:rPr>
              <w:t>п</w:t>
            </w:r>
            <w:r w:rsidRPr="00B94F06">
              <w:rPr>
                <w:rFonts w:ascii="Tahoma" w:hAnsi="Tahoma" w:cs="Tahoma"/>
              </w:rPr>
              <w:t>риложения</w:t>
            </w:r>
            <w:r w:rsidR="00E50213" w:rsidRPr="00B94F06">
              <w:rPr>
                <w:rFonts w:ascii="Tahoma" w:hAnsi="Tahoma" w:cs="Tahoma"/>
              </w:rPr>
              <w:t>.</w:t>
            </w:r>
          </w:p>
        </w:tc>
      </w:tr>
    </w:tbl>
    <w:p w14:paraId="1E53A7F1" w14:textId="77777777" w:rsidR="00302BF4" w:rsidRPr="00B94F06" w:rsidRDefault="00302BF4" w:rsidP="00302BF4">
      <w:pPr>
        <w:spacing w:after="0" w:line="240" w:lineRule="auto"/>
        <w:rPr>
          <w:rFonts w:ascii="Tahoma" w:hAnsi="Tahoma" w:cs="Tahoma"/>
        </w:rPr>
      </w:pPr>
    </w:p>
    <w:p w14:paraId="0A5E8FD0" w14:textId="77777777" w:rsidR="00302BF4" w:rsidRPr="00B94F06" w:rsidRDefault="00302BF4" w:rsidP="00302BF4">
      <w:pPr>
        <w:spacing w:after="0" w:line="240" w:lineRule="auto"/>
        <w:rPr>
          <w:rFonts w:ascii="Tahoma" w:hAnsi="Tahoma" w:cs="Tahoma"/>
        </w:rPr>
      </w:pPr>
    </w:p>
    <w:p w14:paraId="68BFC812" w14:textId="77777777" w:rsidR="00302BF4" w:rsidRPr="00B94F06" w:rsidRDefault="00302BF4" w:rsidP="00302BF4">
      <w:pPr>
        <w:spacing w:after="0" w:line="240" w:lineRule="auto"/>
        <w:rPr>
          <w:rFonts w:ascii="Tahoma" w:hAnsi="Tahoma" w:cs="Tahoma"/>
        </w:rPr>
      </w:pPr>
    </w:p>
    <w:p w14:paraId="13AFD3DE" w14:textId="083DA7EA" w:rsidR="00C269BA" w:rsidRDefault="00C269BA"/>
    <w:sectPr w:rsidR="00C269BA" w:rsidSect="003E442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2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7731F" w14:textId="77777777" w:rsidR="00911E08" w:rsidRDefault="00911E08">
      <w:pPr>
        <w:spacing w:after="0" w:line="240" w:lineRule="auto"/>
      </w:pPr>
      <w:r>
        <w:separator/>
      </w:r>
    </w:p>
  </w:endnote>
  <w:endnote w:type="continuationSeparator" w:id="0">
    <w:p w14:paraId="0264C08A" w14:textId="77777777" w:rsidR="00911E08" w:rsidRDefault="009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8A774" w14:textId="77777777" w:rsidR="00E1028F" w:rsidRDefault="00772A8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3B1CE99A" w14:textId="77777777" w:rsidR="00E1028F" w:rsidRDefault="009A6AC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B11F" w14:textId="77777777" w:rsidR="00E1028F" w:rsidRPr="00CE0A44" w:rsidRDefault="00772A83">
    <w:pPr>
      <w:pStyle w:val="a9"/>
      <w:framePr w:wrap="around" w:vAnchor="text" w:hAnchor="margin" w:xAlign="right" w:y="1"/>
      <w:rPr>
        <w:rStyle w:val="a8"/>
        <w:rFonts w:ascii="Tahoma" w:hAnsi="Tahoma" w:cs="Tahoma"/>
      </w:rPr>
    </w:pPr>
    <w:r w:rsidRPr="00CE0A44">
      <w:rPr>
        <w:rStyle w:val="a8"/>
        <w:rFonts w:ascii="Tahoma" w:hAnsi="Tahoma" w:cs="Tahoma"/>
      </w:rPr>
      <w:fldChar w:fldCharType="begin"/>
    </w:r>
    <w:r w:rsidRPr="00CE0A44">
      <w:rPr>
        <w:rStyle w:val="a8"/>
        <w:rFonts w:ascii="Tahoma" w:hAnsi="Tahoma" w:cs="Tahoma"/>
      </w:rPr>
      <w:instrText xml:space="preserve">PAGE  </w:instrText>
    </w:r>
    <w:r w:rsidRPr="00CE0A44">
      <w:rPr>
        <w:rStyle w:val="a8"/>
        <w:rFonts w:ascii="Tahoma" w:hAnsi="Tahoma" w:cs="Tahoma"/>
      </w:rPr>
      <w:fldChar w:fldCharType="separate"/>
    </w:r>
    <w:r>
      <w:rPr>
        <w:rStyle w:val="a8"/>
        <w:rFonts w:ascii="Tahoma" w:hAnsi="Tahoma" w:cs="Tahoma"/>
        <w:noProof/>
      </w:rPr>
      <w:t>10</w:t>
    </w:r>
    <w:r w:rsidRPr="00CE0A44">
      <w:rPr>
        <w:rStyle w:val="a8"/>
        <w:rFonts w:ascii="Tahoma" w:hAnsi="Tahoma" w:cs="Tahoma"/>
      </w:rPr>
      <w:fldChar w:fldCharType="end"/>
    </w:r>
  </w:p>
  <w:p w14:paraId="2A81CD9A" w14:textId="77777777" w:rsidR="00E1028F" w:rsidRDefault="009A6AC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2EA6D" w14:textId="77777777" w:rsidR="00911E08" w:rsidRDefault="00911E08">
      <w:pPr>
        <w:spacing w:after="0" w:line="240" w:lineRule="auto"/>
      </w:pPr>
      <w:r>
        <w:separator/>
      </w:r>
    </w:p>
  </w:footnote>
  <w:footnote w:type="continuationSeparator" w:id="0">
    <w:p w14:paraId="584C6873" w14:textId="77777777" w:rsidR="00911E08" w:rsidRDefault="0091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D544" w14:textId="77777777" w:rsidR="00E1028F" w:rsidRDefault="00772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1D9C7AD4" w14:textId="77777777" w:rsidR="00E1028F" w:rsidRDefault="009A6AC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BFDB4" w14:textId="77777777" w:rsidR="00E1028F" w:rsidRDefault="009A6AC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9A9"/>
    <w:multiLevelType w:val="hybridMultilevel"/>
    <w:tmpl w:val="87D2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6B71"/>
    <w:multiLevelType w:val="hybridMultilevel"/>
    <w:tmpl w:val="87D22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6175B"/>
    <w:multiLevelType w:val="multilevel"/>
    <w:tmpl w:val="69624E38"/>
    <w:lvl w:ilvl="0">
      <w:start w:val="1"/>
      <w:numFmt w:val="bullet"/>
      <w:lvlText w:val=""/>
      <w:lvlJc w:val="left"/>
      <w:pPr>
        <w:ind w:left="2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147" w:hanging="504"/>
      </w:pPr>
    </w:lvl>
    <w:lvl w:ilvl="3">
      <w:start w:val="1"/>
      <w:numFmt w:val="decimal"/>
      <w:lvlText w:val="%1.%2.%3.%4."/>
      <w:lvlJc w:val="left"/>
      <w:pPr>
        <w:ind w:left="1651" w:hanging="648"/>
      </w:pPr>
    </w:lvl>
    <w:lvl w:ilvl="4">
      <w:start w:val="1"/>
      <w:numFmt w:val="decimal"/>
      <w:lvlText w:val="%1.%2.%3.%4.%5."/>
      <w:lvlJc w:val="left"/>
      <w:pPr>
        <w:ind w:left="2155" w:hanging="792"/>
      </w:pPr>
    </w:lvl>
    <w:lvl w:ilvl="5">
      <w:start w:val="1"/>
      <w:numFmt w:val="decimal"/>
      <w:lvlText w:val="%1.%2.%3.%4.%5.%6."/>
      <w:lvlJc w:val="left"/>
      <w:pPr>
        <w:ind w:left="2659" w:hanging="936"/>
      </w:pPr>
    </w:lvl>
    <w:lvl w:ilvl="6">
      <w:start w:val="1"/>
      <w:numFmt w:val="decimal"/>
      <w:lvlText w:val="%1.%2.%3.%4.%5.%6.%7."/>
      <w:lvlJc w:val="left"/>
      <w:pPr>
        <w:ind w:left="3163" w:hanging="1080"/>
      </w:pPr>
    </w:lvl>
    <w:lvl w:ilvl="7">
      <w:start w:val="1"/>
      <w:numFmt w:val="decimal"/>
      <w:lvlText w:val="%1.%2.%3.%4.%5.%6.%7.%8."/>
      <w:lvlJc w:val="left"/>
      <w:pPr>
        <w:ind w:left="3667" w:hanging="1224"/>
      </w:pPr>
    </w:lvl>
    <w:lvl w:ilvl="8">
      <w:start w:val="1"/>
      <w:numFmt w:val="decimal"/>
      <w:lvlText w:val="%1.%2.%3.%4.%5.%6.%7.%8.%9."/>
      <w:lvlJc w:val="left"/>
      <w:pPr>
        <w:ind w:left="4243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284" w:firstLine="76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0" w:firstLine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F4"/>
    <w:rsid w:val="00002E11"/>
    <w:rsid w:val="00046F49"/>
    <w:rsid w:val="000478AC"/>
    <w:rsid w:val="000B51DF"/>
    <w:rsid w:val="000C122F"/>
    <w:rsid w:val="00120684"/>
    <w:rsid w:val="0012238A"/>
    <w:rsid w:val="00151129"/>
    <w:rsid w:val="001745A8"/>
    <w:rsid w:val="001A47AA"/>
    <w:rsid w:val="001E57A8"/>
    <w:rsid w:val="00283FF3"/>
    <w:rsid w:val="002A3B9D"/>
    <w:rsid w:val="002C1EC9"/>
    <w:rsid w:val="00302BF4"/>
    <w:rsid w:val="00305333"/>
    <w:rsid w:val="0032311F"/>
    <w:rsid w:val="00363404"/>
    <w:rsid w:val="00367BE0"/>
    <w:rsid w:val="003E0E76"/>
    <w:rsid w:val="003E1D25"/>
    <w:rsid w:val="003F1936"/>
    <w:rsid w:val="00456FBF"/>
    <w:rsid w:val="00472EB4"/>
    <w:rsid w:val="00483FA9"/>
    <w:rsid w:val="004F375D"/>
    <w:rsid w:val="00503F8B"/>
    <w:rsid w:val="0057616E"/>
    <w:rsid w:val="0059427C"/>
    <w:rsid w:val="005C5088"/>
    <w:rsid w:val="005D0ACE"/>
    <w:rsid w:val="006A7586"/>
    <w:rsid w:val="006E7DC7"/>
    <w:rsid w:val="00747A73"/>
    <w:rsid w:val="00772A83"/>
    <w:rsid w:val="007905B7"/>
    <w:rsid w:val="00792FEF"/>
    <w:rsid w:val="007B3BF6"/>
    <w:rsid w:val="007C6568"/>
    <w:rsid w:val="007F549E"/>
    <w:rsid w:val="00801C91"/>
    <w:rsid w:val="00804FFC"/>
    <w:rsid w:val="008416D4"/>
    <w:rsid w:val="00873256"/>
    <w:rsid w:val="008A307B"/>
    <w:rsid w:val="008A3545"/>
    <w:rsid w:val="008B1680"/>
    <w:rsid w:val="008F7B20"/>
    <w:rsid w:val="00911E08"/>
    <w:rsid w:val="00916D4D"/>
    <w:rsid w:val="00963CE6"/>
    <w:rsid w:val="00965A6D"/>
    <w:rsid w:val="00972072"/>
    <w:rsid w:val="009852A0"/>
    <w:rsid w:val="00991E2D"/>
    <w:rsid w:val="009A6AC3"/>
    <w:rsid w:val="009C350B"/>
    <w:rsid w:val="009E06CF"/>
    <w:rsid w:val="00AC3BBD"/>
    <w:rsid w:val="00AD2090"/>
    <w:rsid w:val="00AF1D13"/>
    <w:rsid w:val="00AF6CD7"/>
    <w:rsid w:val="00B06875"/>
    <w:rsid w:val="00B20044"/>
    <w:rsid w:val="00B32156"/>
    <w:rsid w:val="00B65299"/>
    <w:rsid w:val="00B94F06"/>
    <w:rsid w:val="00BD1E62"/>
    <w:rsid w:val="00C16B81"/>
    <w:rsid w:val="00C269BA"/>
    <w:rsid w:val="00C31828"/>
    <w:rsid w:val="00C31DAE"/>
    <w:rsid w:val="00C72668"/>
    <w:rsid w:val="00C742CC"/>
    <w:rsid w:val="00CE3028"/>
    <w:rsid w:val="00CE41E0"/>
    <w:rsid w:val="00D03CCC"/>
    <w:rsid w:val="00D1500A"/>
    <w:rsid w:val="00D36ACF"/>
    <w:rsid w:val="00D430A5"/>
    <w:rsid w:val="00D703C2"/>
    <w:rsid w:val="00DF2814"/>
    <w:rsid w:val="00E10B1C"/>
    <w:rsid w:val="00E50213"/>
    <w:rsid w:val="00E5475A"/>
    <w:rsid w:val="00EA6CA6"/>
    <w:rsid w:val="00EA6E07"/>
    <w:rsid w:val="00F4434D"/>
    <w:rsid w:val="00F5264A"/>
    <w:rsid w:val="00FB25A5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13AF"/>
  <w15:chartTrackingRefBased/>
  <w15:docId w15:val="{CBD07BBA-F39F-45DE-A698-FD492AA5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B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-Normal,RSHB_Table-Normal,Абзац"/>
    <w:basedOn w:val="a"/>
    <w:link w:val="a5"/>
    <w:uiPriority w:val="34"/>
    <w:qFormat/>
    <w:rsid w:val="00302BF4"/>
    <w:pPr>
      <w:ind w:left="720"/>
      <w:contextualSpacing/>
    </w:pPr>
  </w:style>
  <w:style w:type="paragraph" w:styleId="a6">
    <w:name w:val="header"/>
    <w:basedOn w:val="a"/>
    <w:link w:val="a7"/>
    <w:rsid w:val="0030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302BF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basedOn w:val="a0"/>
    <w:rsid w:val="00302BF4"/>
  </w:style>
  <w:style w:type="paragraph" w:styleId="a9">
    <w:name w:val="footer"/>
    <w:basedOn w:val="a"/>
    <w:link w:val="aa"/>
    <w:rsid w:val="0030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a">
    <w:name w:val="Нижний колонтитул Знак"/>
    <w:basedOn w:val="a0"/>
    <w:link w:val="a9"/>
    <w:rsid w:val="00302BF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Абзац списка Знак"/>
    <w:aliases w:val="Table-Normal Знак,RSHB_Table-Normal Знак,Абзац Знак"/>
    <w:link w:val="a4"/>
    <w:uiPriority w:val="34"/>
    <w:rsid w:val="00302BF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F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7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6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Вадим Александрович</dc:creator>
  <cp:keywords/>
  <dc:description/>
  <cp:lastModifiedBy>Осипкина Татьяна Сергеевна</cp:lastModifiedBy>
  <cp:revision>28</cp:revision>
  <dcterms:created xsi:type="dcterms:W3CDTF">2022-01-17T08:24:00Z</dcterms:created>
  <dcterms:modified xsi:type="dcterms:W3CDTF">2022-03-16T11:16:00Z</dcterms:modified>
</cp:coreProperties>
</file>