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157208" w:rsidRDefault="00427427" w:rsidP="00157208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CC680C">
        <w:rPr>
          <w:szCs w:val="24"/>
          <w:lang w:val="ru-RU"/>
        </w:rPr>
        <w:t>2</w:t>
      </w:r>
      <w:r w:rsidR="00E64894">
        <w:rPr>
          <w:szCs w:val="24"/>
          <w:lang w:val="ru-RU"/>
        </w:rPr>
        <w:t>7</w:t>
      </w:r>
      <w:r w:rsidR="00256A91" w:rsidRPr="00062C40">
        <w:rPr>
          <w:szCs w:val="24"/>
          <w:lang w:val="ru-RU"/>
        </w:rPr>
        <w:t>/з</w:t>
      </w:r>
      <w:r w:rsidR="009533CC" w:rsidRPr="009533CC">
        <w:rPr>
          <w:szCs w:val="24"/>
          <w:lang w:val="ru-RU"/>
        </w:rPr>
        <w:t xml:space="preserve"> </w:t>
      </w:r>
    </w:p>
    <w:p w:rsidR="009533CC" w:rsidRPr="00151C71" w:rsidRDefault="009533CC" w:rsidP="00157208">
      <w:pPr>
        <w:jc w:val="center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по продаже  земельного участка </w:t>
      </w:r>
    </w:p>
    <w:p w:rsidR="003C4EB3" w:rsidRPr="00062C40" w:rsidRDefault="003C4EB3" w:rsidP="009533CC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157208">
        <w:rPr>
          <w:szCs w:val="24"/>
          <w:lang w:val="ru-RU"/>
        </w:rPr>
        <w:t>постановлени</w:t>
      </w:r>
      <w:r w:rsidR="005D6558" w:rsidRPr="00157208">
        <w:rPr>
          <w:szCs w:val="24"/>
          <w:lang w:val="ru-RU"/>
        </w:rPr>
        <w:t>е</w:t>
      </w:r>
      <w:r w:rsidR="00260568" w:rsidRPr="00157208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157208">
        <w:rPr>
          <w:szCs w:val="24"/>
          <w:lang w:val="ru-RU"/>
        </w:rPr>
        <w:t xml:space="preserve">от </w:t>
      </w:r>
      <w:r w:rsidR="00157208" w:rsidRPr="00157208">
        <w:rPr>
          <w:szCs w:val="24"/>
          <w:lang w:val="ru-RU"/>
        </w:rPr>
        <w:t>20</w:t>
      </w:r>
      <w:r w:rsidR="00E35DB4" w:rsidRPr="00157208">
        <w:rPr>
          <w:szCs w:val="24"/>
          <w:lang w:val="ru-RU"/>
        </w:rPr>
        <w:t>.</w:t>
      </w:r>
      <w:r w:rsidR="0070639E" w:rsidRPr="00157208">
        <w:rPr>
          <w:szCs w:val="24"/>
          <w:lang w:val="ru-RU"/>
        </w:rPr>
        <w:t>11</w:t>
      </w:r>
      <w:r w:rsidR="00A201AC" w:rsidRPr="00157208">
        <w:rPr>
          <w:szCs w:val="24"/>
          <w:lang w:val="ru-RU"/>
        </w:rPr>
        <w:t>.201</w:t>
      </w:r>
      <w:r w:rsidR="00726056" w:rsidRPr="00157208">
        <w:rPr>
          <w:szCs w:val="24"/>
          <w:lang w:val="ru-RU"/>
        </w:rPr>
        <w:t>9</w:t>
      </w:r>
      <w:r w:rsidR="00214BC8" w:rsidRPr="00157208">
        <w:rPr>
          <w:szCs w:val="24"/>
          <w:lang w:val="ru-RU"/>
        </w:rPr>
        <w:t xml:space="preserve"> № </w:t>
      </w:r>
      <w:r w:rsidR="0070639E" w:rsidRPr="00157208">
        <w:rPr>
          <w:szCs w:val="24"/>
          <w:lang w:val="ru-RU"/>
        </w:rPr>
        <w:t>2</w:t>
      </w:r>
      <w:r w:rsidR="00157208" w:rsidRPr="00157208">
        <w:rPr>
          <w:szCs w:val="24"/>
          <w:lang w:val="ru-RU"/>
        </w:rPr>
        <w:t>2</w:t>
      </w:r>
      <w:r w:rsidR="0077644D">
        <w:rPr>
          <w:szCs w:val="24"/>
          <w:lang w:val="ru-RU"/>
        </w:rPr>
        <w:t>4</w:t>
      </w:r>
      <w:r w:rsidR="00E64894">
        <w:rPr>
          <w:szCs w:val="24"/>
          <w:lang w:val="ru-RU"/>
        </w:rPr>
        <w:t>3</w:t>
      </w:r>
      <w:r w:rsidR="00214BC8" w:rsidRPr="00157208">
        <w:rPr>
          <w:szCs w:val="24"/>
          <w:lang w:val="ru-RU"/>
        </w:rPr>
        <w:t xml:space="preserve"> «О проведен</w:t>
      </w:r>
      <w:proofErr w:type="gramStart"/>
      <w:r w:rsidR="00214BC8" w:rsidRPr="00157208">
        <w:rPr>
          <w:szCs w:val="24"/>
          <w:lang w:val="ru-RU"/>
        </w:rPr>
        <w:t>ии ау</w:t>
      </w:r>
      <w:proofErr w:type="gramEnd"/>
      <w:r w:rsidR="00214BC8" w:rsidRPr="00157208">
        <w:rPr>
          <w:szCs w:val="24"/>
          <w:lang w:val="ru-RU"/>
        </w:rPr>
        <w:t>кциона»</w:t>
      </w:r>
      <w:r w:rsidR="00C26DE8" w:rsidRPr="0015720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9533CC">
        <w:rPr>
          <w:b/>
          <w:szCs w:val="24"/>
          <w:lang w:val="ru-RU"/>
        </w:rPr>
        <w:t>30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77644D">
        <w:rPr>
          <w:b/>
          <w:szCs w:val="24"/>
          <w:lang w:val="ru-RU"/>
        </w:rPr>
        <w:t>10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E64894">
        <w:rPr>
          <w:b/>
          <w:szCs w:val="24"/>
          <w:lang w:val="ru-RU"/>
        </w:rPr>
        <w:t>4</w:t>
      </w:r>
      <w:r w:rsidR="009A4B0C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>аукцион проводится в со</w:t>
      </w:r>
      <w:bookmarkStart w:id="0" w:name="_GoBack"/>
      <w:bookmarkEnd w:id="0"/>
      <w:r w:rsidRPr="00062C40">
        <w:rPr>
          <w:szCs w:val="24"/>
          <w:lang w:val="ru-RU"/>
        </w:rPr>
        <w:t xml:space="preserve">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9533CC" w:rsidRPr="00151C71" w:rsidRDefault="00427427" w:rsidP="009533CC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157208">
        <w:rPr>
          <w:szCs w:val="24"/>
          <w:lang w:val="ru-RU"/>
        </w:rPr>
        <w:t>продажа</w:t>
      </w:r>
      <w:r w:rsidR="009533CC" w:rsidRPr="00151C71">
        <w:rPr>
          <w:szCs w:val="24"/>
          <w:lang w:val="ru-RU"/>
        </w:rPr>
        <w:t xml:space="preserve"> земельного участка: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E64894" w:rsidRDefault="00E35DB4" w:rsidP="009735EE">
            <w:pPr>
              <w:jc w:val="both"/>
              <w:rPr>
                <w:szCs w:val="24"/>
                <w:lang w:val="ru-RU"/>
              </w:rPr>
            </w:pPr>
            <w:proofErr w:type="spellStart"/>
            <w:r w:rsidRPr="00E64894">
              <w:rPr>
                <w:b/>
                <w:szCs w:val="24"/>
              </w:rPr>
              <w:t>Местоположение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земельного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участка</w:t>
            </w:r>
            <w:proofErr w:type="spellEnd"/>
            <w:r w:rsidRPr="00E64894">
              <w:rPr>
                <w:b/>
                <w:szCs w:val="24"/>
              </w:rPr>
              <w:t xml:space="preserve">: </w:t>
            </w:r>
            <w:proofErr w:type="spellStart"/>
            <w:r w:rsidR="00E64894" w:rsidRPr="00E64894">
              <w:rPr>
                <w:szCs w:val="24"/>
              </w:rPr>
              <w:t>Ставр</w:t>
            </w:r>
            <w:r w:rsidR="00E64894" w:rsidRPr="00E64894">
              <w:rPr>
                <w:szCs w:val="24"/>
              </w:rPr>
              <w:t>о</w:t>
            </w:r>
            <w:r w:rsidR="00E64894" w:rsidRPr="00E64894">
              <w:rPr>
                <w:szCs w:val="24"/>
              </w:rPr>
              <w:t>польский</w:t>
            </w:r>
            <w:proofErr w:type="spellEnd"/>
            <w:r w:rsidR="00E64894" w:rsidRPr="00E64894">
              <w:rPr>
                <w:szCs w:val="24"/>
              </w:rPr>
              <w:t xml:space="preserve"> </w:t>
            </w:r>
            <w:proofErr w:type="spellStart"/>
            <w:r w:rsidR="00E64894" w:rsidRPr="00E64894">
              <w:rPr>
                <w:szCs w:val="24"/>
              </w:rPr>
              <w:t>край</w:t>
            </w:r>
            <w:proofErr w:type="spellEnd"/>
            <w:r w:rsidR="00E64894" w:rsidRPr="00E64894">
              <w:rPr>
                <w:szCs w:val="24"/>
              </w:rPr>
              <w:t xml:space="preserve">, </w:t>
            </w:r>
            <w:proofErr w:type="spellStart"/>
            <w:r w:rsidR="00E64894" w:rsidRPr="00E64894">
              <w:rPr>
                <w:szCs w:val="24"/>
              </w:rPr>
              <w:t>город</w:t>
            </w:r>
            <w:proofErr w:type="spellEnd"/>
            <w:r w:rsidR="00E64894" w:rsidRPr="00E64894">
              <w:rPr>
                <w:szCs w:val="24"/>
              </w:rPr>
              <w:t xml:space="preserve"> </w:t>
            </w:r>
            <w:proofErr w:type="spellStart"/>
            <w:r w:rsidR="00E64894" w:rsidRPr="00E64894">
              <w:rPr>
                <w:szCs w:val="24"/>
              </w:rPr>
              <w:t>Невинномысск</w:t>
            </w:r>
            <w:proofErr w:type="spellEnd"/>
            <w:r w:rsidR="00E64894" w:rsidRPr="00E64894">
              <w:rPr>
                <w:szCs w:val="24"/>
              </w:rPr>
              <w:t xml:space="preserve">, </w:t>
            </w:r>
            <w:proofErr w:type="spellStart"/>
            <w:r w:rsidR="00E64894" w:rsidRPr="00E64894">
              <w:rPr>
                <w:szCs w:val="24"/>
              </w:rPr>
              <w:t>улица</w:t>
            </w:r>
            <w:proofErr w:type="spellEnd"/>
            <w:r w:rsidR="00E64894" w:rsidRPr="00E64894">
              <w:rPr>
                <w:szCs w:val="24"/>
              </w:rPr>
              <w:t xml:space="preserve"> </w:t>
            </w:r>
            <w:proofErr w:type="spellStart"/>
            <w:r w:rsidR="00E64894" w:rsidRPr="00E64894">
              <w:rPr>
                <w:szCs w:val="24"/>
              </w:rPr>
              <w:t>Апанасенко</w:t>
            </w:r>
            <w:proofErr w:type="spellEnd"/>
            <w:r w:rsidR="00E64894" w:rsidRPr="00E64894">
              <w:rPr>
                <w:szCs w:val="24"/>
              </w:rPr>
              <w:t xml:space="preserve">, </w:t>
            </w:r>
            <w:proofErr w:type="spellStart"/>
            <w:r w:rsidR="00E64894" w:rsidRPr="00E64894">
              <w:rPr>
                <w:szCs w:val="24"/>
              </w:rPr>
              <w:t>дом</w:t>
            </w:r>
            <w:proofErr w:type="spellEnd"/>
            <w:r w:rsidR="00E64894" w:rsidRPr="00E64894">
              <w:rPr>
                <w:szCs w:val="24"/>
              </w:rPr>
              <w:t xml:space="preserve"> № 4</w:t>
            </w:r>
          </w:p>
          <w:p w:rsidR="00E64894" w:rsidRPr="00E64894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E64894">
              <w:rPr>
                <w:b/>
                <w:szCs w:val="24"/>
              </w:rPr>
              <w:t>Площадь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земельного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участка</w:t>
            </w:r>
            <w:proofErr w:type="spellEnd"/>
            <w:r w:rsidRPr="00E64894">
              <w:rPr>
                <w:b/>
                <w:szCs w:val="24"/>
              </w:rPr>
              <w:t xml:space="preserve">: </w:t>
            </w:r>
            <w:r w:rsidR="00E64894" w:rsidRPr="00E64894">
              <w:rPr>
                <w:szCs w:val="24"/>
              </w:rPr>
              <w:t xml:space="preserve">1201 </w:t>
            </w:r>
            <w:proofErr w:type="spellStart"/>
            <w:r w:rsidR="00E64894" w:rsidRPr="00E64894">
              <w:rPr>
                <w:szCs w:val="24"/>
              </w:rPr>
              <w:t>кв.м</w:t>
            </w:r>
            <w:proofErr w:type="spellEnd"/>
            <w:r w:rsidR="00E64894" w:rsidRPr="00E64894">
              <w:rPr>
                <w:szCs w:val="24"/>
              </w:rPr>
              <w:t>.</w:t>
            </w:r>
          </w:p>
          <w:p w:rsidR="00E64894" w:rsidRPr="00E64894" w:rsidRDefault="0077644D" w:rsidP="00E35DB4">
            <w:pPr>
              <w:jc w:val="both"/>
              <w:rPr>
                <w:szCs w:val="24"/>
                <w:lang w:val="ru-RU"/>
              </w:rPr>
            </w:pPr>
            <w:r w:rsidRPr="00E64894">
              <w:rPr>
                <w:szCs w:val="24"/>
                <w:lang w:val="ru-RU"/>
              </w:rPr>
              <w:t>К</w:t>
            </w:r>
            <w:proofErr w:type="spellStart"/>
            <w:r w:rsidR="00E35DB4" w:rsidRPr="00E64894">
              <w:rPr>
                <w:b/>
                <w:szCs w:val="24"/>
              </w:rPr>
              <w:t>адастровый</w:t>
            </w:r>
            <w:proofErr w:type="spellEnd"/>
            <w:r w:rsidR="00E35DB4" w:rsidRPr="00E64894">
              <w:rPr>
                <w:b/>
                <w:szCs w:val="24"/>
              </w:rPr>
              <w:t xml:space="preserve"> </w:t>
            </w:r>
            <w:proofErr w:type="spellStart"/>
            <w:r w:rsidR="00E35DB4" w:rsidRPr="00E64894">
              <w:rPr>
                <w:b/>
                <w:szCs w:val="24"/>
              </w:rPr>
              <w:t>номер</w:t>
            </w:r>
            <w:proofErr w:type="spellEnd"/>
            <w:r w:rsidR="00E35DB4" w:rsidRPr="00E64894">
              <w:rPr>
                <w:b/>
                <w:szCs w:val="24"/>
              </w:rPr>
              <w:t xml:space="preserve"> </w:t>
            </w:r>
            <w:proofErr w:type="spellStart"/>
            <w:r w:rsidR="00E35DB4" w:rsidRPr="00E64894">
              <w:rPr>
                <w:b/>
                <w:szCs w:val="24"/>
              </w:rPr>
              <w:t>земельного</w:t>
            </w:r>
            <w:proofErr w:type="spellEnd"/>
            <w:r w:rsidR="00E35DB4" w:rsidRPr="00E64894">
              <w:rPr>
                <w:b/>
                <w:szCs w:val="24"/>
              </w:rPr>
              <w:t xml:space="preserve"> </w:t>
            </w:r>
            <w:proofErr w:type="spellStart"/>
            <w:r w:rsidR="00E35DB4" w:rsidRPr="00E64894">
              <w:rPr>
                <w:b/>
                <w:szCs w:val="24"/>
              </w:rPr>
              <w:t>участка</w:t>
            </w:r>
            <w:proofErr w:type="spellEnd"/>
            <w:r w:rsidR="00E35DB4" w:rsidRPr="00E64894">
              <w:rPr>
                <w:b/>
                <w:szCs w:val="24"/>
              </w:rPr>
              <w:t>:</w:t>
            </w:r>
            <w:r w:rsidR="00E35DB4" w:rsidRPr="00E64894">
              <w:rPr>
                <w:szCs w:val="24"/>
              </w:rPr>
              <w:t xml:space="preserve"> </w:t>
            </w:r>
            <w:r w:rsidR="00E64894" w:rsidRPr="00E64894">
              <w:rPr>
                <w:szCs w:val="24"/>
              </w:rPr>
              <w:t>26:16:060234:3.</w:t>
            </w:r>
          </w:p>
          <w:p w:rsidR="00E35DB4" w:rsidRPr="00E64894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64894">
              <w:rPr>
                <w:b/>
                <w:szCs w:val="24"/>
              </w:rPr>
              <w:t>Категория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земель</w:t>
            </w:r>
            <w:proofErr w:type="spellEnd"/>
            <w:r w:rsidRPr="00E64894">
              <w:rPr>
                <w:b/>
                <w:szCs w:val="24"/>
              </w:rPr>
              <w:t>:</w:t>
            </w:r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земли</w:t>
            </w:r>
            <w:proofErr w:type="spellEnd"/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населенных</w:t>
            </w:r>
            <w:proofErr w:type="spellEnd"/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пунктов</w:t>
            </w:r>
            <w:proofErr w:type="spellEnd"/>
            <w:r w:rsidRPr="00E64894">
              <w:rPr>
                <w:szCs w:val="24"/>
              </w:rPr>
              <w:t>.</w:t>
            </w:r>
          </w:p>
          <w:p w:rsidR="00E35DB4" w:rsidRPr="00E64894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64894">
              <w:rPr>
                <w:b/>
                <w:szCs w:val="24"/>
              </w:rPr>
              <w:t>Разрешенное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использование</w:t>
            </w:r>
            <w:proofErr w:type="spellEnd"/>
            <w:r w:rsidRPr="00E64894">
              <w:rPr>
                <w:szCs w:val="24"/>
              </w:rPr>
              <w:t xml:space="preserve">: </w:t>
            </w:r>
            <w:proofErr w:type="spellStart"/>
            <w:r w:rsidR="00B44B77" w:rsidRPr="00E64894">
              <w:rPr>
                <w:szCs w:val="24"/>
              </w:rPr>
              <w:t>для</w:t>
            </w:r>
            <w:proofErr w:type="spellEnd"/>
            <w:r w:rsidR="00B44B77" w:rsidRPr="00E64894">
              <w:rPr>
                <w:szCs w:val="24"/>
              </w:rPr>
              <w:t xml:space="preserve"> </w:t>
            </w:r>
            <w:proofErr w:type="spellStart"/>
            <w:r w:rsidR="00B44B77" w:rsidRPr="00E64894">
              <w:rPr>
                <w:szCs w:val="24"/>
              </w:rPr>
              <w:t>индивидуального</w:t>
            </w:r>
            <w:proofErr w:type="spellEnd"/>
            <w:r w:rsidR="00B44B77" w:rsidRPr="00E64894">
              <w:rPr>
                <w:szCs w:val="24"/>
              </w:rPr>
              <w:t xml:space="preserve"> </w:t>
            </w:r>
            <w:proofErr w:type="spellStart"/>
            <w:r w:rsidR="00B44B77" w:rsidRPr="00E64894">
              <w:rPr>
                <w:szCs w:val="24"/>
              </w:rPr>
              <w:t>жилищного</w:t>
            </w:r>
            <w:proofErr w:type="spellEnd"/>
            <w:r w:rsidR="00B44B77" w:rsidRPr="00E64894">
              <w:rPr>
                <w:szCs w:val="24"/>
              </w:rPr>
              <w:t xml:space="preserve"> </w:t>
            </w:r>
            <w:proofErr w:type="spellStart"/>
            <w:r w:rsidR="00B44B77" w:rsidRPr="00E64894">
              <w:rPr>
                <w:szCs w:val="24"/>
              </w:rPr>
              <w:t>строительства</w:t>
            </w:r>
            <w:proofErr w:type="spellEnd"/>
            <w:r w:rsidR="009533CC" w:rsidRPr="00E64894">
              <w:rPr>
                <w:szCs w:val="24"/>
              </w:rPr>
              <w:t>.</w:t>
            </w:r>
          </w:p>
          <w:p w:rsidR="003B3044" w:rsidRPr="00E64894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64894">
              <w:rPr>
                <w:b/>
                <w:szCs w:val="24"/>
              </w:rPr>
              <w:t>Начальная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цена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предмета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аукциона</w:t>
            </w:r>
            <w:proofErr w:type="spellEnd"/>
            <w:r w:rsidRPr="00E64894">
              <w:rPr>
                <w:b/>
                <w:szCs w:val="24"/>
              </w:rPr>
              <w:t xml:space="preserve">: </w:t>
            </w:r>
            <w:r w:rsidR="00E64894" w:rsidRPr="00E64894">
              <w:rPr>
                <w:szCs w:val="24"/>
                <w:lang w:val="ru-RU"/>
              </w:rPr>
              <w:t>2129373,00</w:t>
            </w:r>
            <w:r w:rsidR="00B44B77" w:rsidRPr="00E64894">
              <w:rPr>
                <w:szCs w:val="24"/>
                <w:lang w:val="ru-RU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руб</w:t>
            </w:r>
            <w:proofErr w:type="spellEnd"/>
            <w:r w:rsidRPr="00E64894">
              <w:rPr>
                <w:szCs w:val="24"/>
              </w:rPr>
              <w:t>.</w:t>
            </w:r>
          </w:p>
          <w:p w:rsidR="003B3044" w:rsidRPr="00E64894" w:rsidRDefault="003B3044" w:rsidP="003B3044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E64894">
              <w:rPr>
                <w:b/>
                <w:szCs w:val="24"/>
              </w:rPr>
              <w:t>Сумма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задатка</w:t>
            </w:r>
            <w:proofErr w:type="spellEnd"/>
            <w:r w:rsidRPr="00E64894">
              <w:rPr>
                <w:b/>
                <w:szCs w:val="24"/>
              </w:rPr>
              <w:t>:</w:t>
            </w:r>
            <w:r w:rsidR="006C299B" w:rsidRPr="00E64894">
              <w:rPr>
                <w:szCs w:val="24"/>
              </w:rPr>
              <w:t xml:space="preserve"> </w:t>
            </w:r>
            <w:r w:rsidR="00E64894" w:rsidRPr="00E64894">
              <w:rPr>
                <w:szCs w:val="24"/>
                <w:lang w:val="ru-RU"/>
              </w:rPr>
              <w:t>2129373,00</w:t>
            </w:r>
            <w:r w:rsidR="009735EE" w:rsidRPr="00E64894">
              <w:rPr>
                <w:szCs w:val="24"/>
                <w:lang w:val="ru-RU"/>
              </w:rPr>
              <w:t xml:space="preserve"> </w:t>
            </w:r>
            <w:r w:rsidR="0070639E" w:rsidRPr="00E64894">
              <w:rPr>
                <w:szCs w:val="24"/>
              </w:rPr>
              <w:t xml:space="preserve"> </w:t>
            </w:r>
            <w:r w:rsidR="00FB2B91" w:rsidRPr="00E64894">
              <w:rPr>
                <w:szCs w:val="24"/>
              </w:rPr>
              <w:t xml:space="preserve"> </w:t>
            </w:r>
            <w:proofErr w:type="spellStart"/>
            <w:r w:rsidR="00FB2B91" w:rsidRPr="00E64894">
              <w:rPr>
                <w:szCs w:val="24"/>
              </w:rPr>
              <w:t>руб</w:t>
            </w:r>
            <w:proofErr w:type="spellEnd"/>
            <w:r w:rsidR="00FB2B91" w:rsidRPr="00E64894">
              <w:rPr>
                <w:szCs w:val="24"/>
              </w:rPr>
              <w:t>.</w:t>
            </w:r>
          </w:p>
          <w:p w:rsidR="003B3044" w:rsidRPr="00E64894" w:rsidRDefault="006C299B" w:rsidP="003B3044">
            <w:pPr>
              <w:jc w:val="both"/>
              <w:rPr>
                <w:szCs w:val="24"/>
                <w:lang w:val="ru-RU"/>
              </w:rPr>
            </w:pPr>
            <w:r w:rsidRPr="00E64894">
              <w:rPr>
                <w:b/>
                <w:szCs w:val="24"/>
                <w:lang w:val="ru-RU"/>
              </w:rPr>
              <w:t>Шаг аукциона:</w:t>
            </w:r>
            <w:r w:rsidRPr="00E64894">
              <w:rPr>
                <w:szCs w:val="24"/>
                <w:lang w:val="ru-RU"/>
              </w:rPr>
              <w:t xml:space="preserve"> </w:t>
            </w:r>
            <w:r w:rsidR="00E64894" w:rsidRPr="00E64894">
              <w:rPr>
                <w:szCs w:val="24"/>
                <w:lang w:val="ru-RU"/>
              </w:rPr>
              <w:t>63881,00</w:t>
            </w:r>
            <w:r w:rsidRPr="00E64894">
              <w:rPr>
                <w:szCs w:val="24"/>
                <w:lang w:val="ru-RU"/>
              </w:rPr>
              <w:t xml:space="preserve"> </w:t>
            </w:r>
            <w:r w:rsidR="003B3044" w:rsidRPr="00E64894">
              <w:rPr>
                <w:szCs w:val="24"/>
                <w:lang w:val="ru-RU"/>
              </w:rPr>
              <w:t>руб.</w:t>
            </w:r>
          </w:p>
          <w:p w:rsidR="00A201AC" w:rsidRPr="00E64894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64894">
              <w:rPr>
                <w:b/>
                <w:szCs w:val="24"/>
              </w:rPr>
              <w:t>Обременения</w:t>
            </w:r>
            <w:proofErr w:type="spellEnd"/>
            <w:r w:rsidRPr="00E64894">
              <w:rPr>
                <w:b/>
                <w:szCs w:val="24"/>
              </w:rPr>
              <w:t xml:space="preserve"> и </w:t>
            </w:r>
            <w:proofErr w:type="spellStart"/>
            <w:r w:rsidRPr="00E64894">
              <w:rPr>
                <w:b/>
                <w:szCs w:val="24"/>
              </w:rPr>
              <w:t>ограничения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использования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земельного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участка</w:t>
            </w:r>
            <w:proofErr w:type="spellEnd"/>
            <w:r w:rsidRPr="00E64894">
              <w:rPr>
                <w:b/>
                <w:szCs w:val="24"/>
              </w:rPr>
              <w:t xml:space="preserve">: </w:t>
            </w:r>
          </w:p>
          <w:p w:rsidR="00E64894" w:rsidRPr="00E64894" w:rsidRDefault="00E64894" w:rsidP="00E64894">
            <w:pPr>
              <w:jc w:val="both"/>
              <w:rPr>
                <w:szCs w:val="24"/>
                <w:lang w:val="ru-RU" w:eastAsia="ru-RU"/>
              </w:rPr>
            </w:pPr>
            <w:r w:rsidRPr="00E64894">
              <w:rPr>
                <w:szCs w:val="24"/>
                <w:lang w:val="ru-RU" w:eastAsia="ru-RU"/>
              </w:rPr>
              <w:t>В границах земельного участка проходит газопровод низкого давления -  стальная труба диаметром 114 мм (протяженность в границах земельного участка 39 метров).</w:t>
            </w:r>
          </w:p>
          <w:p w:rsidR="00B679BF" w:rsidRPr="00E64894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64894">
              <w:rPr>
                <w:b/>
                <w:szCs w:val="24"/>
              </w:rPr>
              <w:t>Границы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земельного</w:t>
            </w:r>
            <w:proofErr w:type="spellEnd"/>
            <w:r w:rsidRPr="00E64894">
              <w:rPr>
                <w:b/>
                <w:szCs w:val="24"/>
              </w:rPr>
              <w:t xml:space="preserve"> </w:t>
            </w:r>
            <w:proofErr w:type="spellStart"/>
            <w:r w:rsidRPr="00E64894">
              <w:rPr>
                <w:b/>
                <w:szCs w:val="24"/>
              </w:rPr>
              <w:t>участка</w:t>
            </w:r>
            <w:proofErr w:type="spellEnd"/>
            <w:r w:rsidRPr="00E64894">
              <w:rPr>
                <w:b/>
                <w:szCs w:val="24"/>
              </w:rPr>
              <w:t>:</w:t>
            </w:r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установлены</w:t>
            </w:r>
            <w:proofErr w:type="spellEnd"/>
            <w:r w:rsidRPr="00E64894">
              <w:rPr>
                <w:szCs w:val="24"/>
              </w:rPr>
              <w:t xml:space="preserve"> в </w:t>
            </w:r>
            <w:proofErr w:type="spellStart"/>
            <w:r w:rsidRPr="00E64894">
              <w:rPr>
                <w:szCs w:val="24"/>
              </w:rPr>
              <w:t>соответствии</w:t>
            </w:r>
            <w:proofErr w:type="spellEnd"/>
            <w:r w:rsidRPr="00E64894">
              <w:rPr>
                <w:szCs w:val="24"/>
              </w:rPr>
              <w:t xml:space="preserve"> с </w:t>
            </w:r>
            <w:proofErr w:type="spellStart"/>
            <w:r w:rsidRPr="00E64894">
              <w:rPr>
                <w:szCs w:val="24"/>
              </w:rPr>
              <w:t>действующим</w:t>
            </w:r>
            <w:proofErr w:type="spellEnd"/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законодательством</w:t>
            </w:r>
            <w:proofErr w:type="spellEnd"/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Российской</w:t>
            </w:r>
            <w:proofErr w:type="spellEnd"/>
            <w:r w:rsidRPr="00E64894">
              <w:rPr>
                <w:szCs w:val="24"/>
              </w:rPr>
              <w:t xml:space="preserve"> </w:t>
            </w:r>
            <w:proofErr w:type="spellStart"/>
            <w:r w:rsidRPr="00E64894">
              <w:rPr>
                <w:szCs w:val="24"/>
              </w:rPr>
              <w:t>Федерации</w:t>
            </w:r>
            <w:proofErr w:type="spellEnd"/>
            <w:r w:rsidRPr="00E64894">
              <w:rPr>
                <w:szCs w:val="24"/>
              </w:rPr>
              <w:t>.</w:t>
            </w:r>
          </w:p>
          <w:p w:rsidR="00A201AC" w:rsidRPr="00A201AC" w:rsidRDefault="00A201AC" w:rsidP="00B22D76">
            <w:pPr>
              <w:jc w:val="both"/>
              <w:rPr>
                <w:szCs w:val="24"/>
                <w:lang w:val="ru-RU"/>
              </w:rPr>
            </w:pPr>
            <w:r w:rsidRPr="00E64894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64894">
              <w:rPr>
                <w:szCs w:val="24"/>
                <w:lang w:val="ru-RU"/>
              </w:rPr>
              <w:t>: параметры разрешенного с</w:t>
            </w:r>
            <w:r w:rsidR="009F08B5" w:rsidRPr="00E64894">
              <w:rPr>
                <w:szCs w:val="24"/>
                <w:lang w:val="ru-RU"/>
              </w:rPr>
              <w:t>т</w:t>
            </w:r>
            <w:r w:rsidRPr="00E64894">
              <w:rPr>
                <w:szCs w:val="24"/>
                <w:lang w:val="ru-RU"/>
              </w:rPr>
              <w:t>роительства зоны Ж-</w:t>
            </w:r>
            <w:r w:rsidR="00B05909" w:rsidRPr="00E64894">
              <w:rPr>
                <w:szCs w:val="24"/>
                <w:lang w:val="ru-RU"/>
              </w:rPr>
              <w:t>2</w:t>
            </w:r>
            <w:r w:rsidRPr="00E64894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E64894">
              <w:rPr>
                <w:szCs w:val="24"/>
                <w:lang w:val="ru-RU"/>
              </w:rPr>
              <w:t>председател</w:t>
            </w:r>
            <w:r w:rsidR="00B22D76" w:rsidRPr="00E64894">
              <w:rPr>
                <w:szCs w:val="24"/>
                <w:lang w:val="ru-RU"/>
              </w:rPr>
              <w:t>ем</w:t>
            </w:r>
            <w:r w:rsidRPr="00E64894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E64894">
              <w:rPr>
                <w:szCs w:val="24"/>
                <w:lang w:val="ru-RU"/>
              </w:rPr>
              <w:t>и</w:t>
            </w:r>
            <w:r w:rsidRPr="00E64894">
              <w:rPr>
                <w:szCs w:val="24"/>
                <w:lang w:val="ru-RU"/>
              </w:rPr>
              <w:t>пальным имуществом админист</w:t>
            </w:r>
            <w:r w:rsidR="00562FA2" w:rsidRPr="00E64894">
              <w:rPr>
                <w:szCs w:val="24"/>
                <w:lang w:val="ru-RU"/>
              </w:rPr>
              <w:t>ра</w:t>
            </w:r>
            <w:r w:rsidRPr="00E64894">
              <w:rPr>
                <w:szCs w:val="24"/>
                <w:lang w:val="ru-RU"/>
              </w:rPr>
              <w:t>ции города Невинномысска</w:t>
            </w:r>
            <w:r w:rsidR="00B22D76" w:rsidRPr="00E64894">
              <w:rPr>
                <w:szCs w:val="24"/>
                <w:lang w:val="ru-RU"/>
              </w:rPr>
              <w:t>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Основания для выдачи технических условий подключения: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запрос № 4580/27 от 29.10.2019 г.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Наименование объекта: индивидуальный жилой дом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 xml:space="preserve">Месторасположение объекта: г. Невинномысск, 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ул. Апанасенко, дом № 4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Кадастровый номер земельного участка: 26:16:060234:3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Максимальный часовой расход газа: 5,0 м3/час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Источник газоснабжения: ГРС-1А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Сроки подключения (технического присоединения):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 xml:space="preserve">1 год </w:t>
      </w:r>
      <w:proofErr w:type="gramStart"/>
      <w:r w:rsidRPr="00E64894">
        <w:rPr>
          <w:szCs w:val="28"/>
          <w:lang w:val="ru-RU" w:eastAsia="ru-RU"/>
        </w:rPr>
        <w:t>с даты заключения</w:t>
      </w:r>
      <w:proofErr w:type="gramEnd"/>
      <w:r w:rsidRPr="00E64894">
        <w:rPr>
          <w:szCs w:val="28"/>
          <w:lang w:val="ru-RU" w:eastAsia="ru-RU"/>
        </w:rPr>
        <w:t xml:space="preserve"> договора о подключении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Срок действия технических условий: 2 года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Для заключения договора не подключение необходимо направить заявку о подключении (технологическом присоединении) в АО «</w:t>
      </w:r>
      <w:proofErr w:type="spellStart"/>
      <w:r w:rsidRPr="00E64894">
        <w:rPr>
          <w:szCs w:val="28"/>
          <w:lang w:val="ru-RU" w:eastAsia="ru-RU"/>
        </w:rPr>
        <w:t>Невинномысскгоргаз</w:t>
      </w:r>
      <w:proofErr w:type="spellEnd"/>
      <w:r w:rsidRPr="00E64894">
        <w:rPr>
          <w:szCs w:val="28"/>
          <w:lang w:val="ru-RU" w:eastAsia="ru-RU"/>
        </w:rPr>
        <w:t>».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E64894" w:rsidRPr="00E64894" w:rsidRDefault="00E64894" w:rsidP="00E64894">
      <w:pPr>
        <w:jc w:val="both"/>
        <w:rPr>
          <w:szCs w:val="28"/>
          <w:lang w:val="ru-RU" w:eastAsia="ru-RU"/>
        </w:rPr>
      </w:pPr>
      <w:r w:rsidRPr="00E64894">
        <w:rPr>
          <w:szCs w:val="28"/>
          <w:lang w:val="ru-RU" w:eastAsia="ru-RU"/>
        </w:rPr>
        <w:t>Технические условия на подключение (технологическое присоединение) объекта капитального строительства на земельном участке с кадастровым номером 26:16:060234:3 по улице Апанасенко, дом № 4 АО «Теплосеть» выдать не может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77644D">
      <w:pPr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B05909">
        <w:rPr>
          <w:b/>
          <w:szCs w:val="24"/>
          <w:lang w:val="ru-RU"/>
        </w:rPr>
        <w:t>27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24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lastRenderedPageBreak/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25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B05909">
        <w:rPr>
          <w:b/>
          <w:szCs w:val="24"/>
          <w:lang w:val="ru-RU"/>
        </w:rPr>
        <w:t>25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B05909">
        <w:rPr>
          <w:b/>
          <w:szCs w:val="24"/>
          <w:lang w:val="ru-RU"/>
        </w:rPr>
        <w:t>26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lastRenderedPageBreak/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B05909">
        <w:rPr>
          <w:b/>
          <w:szCs w:val="24"/>
          <w:lang w:val="ru-RU"/>
        </w:rPr>
        <w:t>27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27" w:rsidRDefault="00C12627">
      <w:r>
        <w:separator/>
      </w:r>
    </w:p>
  </w:endnote>
  <w:endnote w:type="continuationSeparator" w:id="0">
    <w:p w:rsidR="00C12627" w:rsidRDefault="00C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27" w:rsidRDefault="00C12627">
      <w:r>
        <w:separator/>
      </w:r>
    </w:p>
  </w:footnote>
  <w:footnote w:type="continuationSeparator" w:id="0">
    <w:p w:rsidR="00C12627" w:rsidRDefault="00C1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894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2CD"/>
    <w:multiLevelType w:val="multilevel"/>
    <w:tmpl w:val="2C9CA8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57208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0E29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0643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0A73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644D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14EC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33CC"/>
    <w:rsid w:val="009545A4"/>
    <w:rsid w:val="0096068D"/>
    <w:rsid w:val="00961466"/>
    <w:rsid w:val="00962B04"/>
    <w:rsid w:val="00962B49"/>
    <w:rsid w:val="00963C6E"/>
    <w:rsid w:val="009735EE"/>
    <w:rsid w:val="00977130"/>
    <w:rsid w:val="00981FF9"/>
    <w:rsid w:val="00982C63"/>
    <w:rsid w:val="00982EF0"/>
    <w:rsid w:val="00986766"/>
    <w:rsid w:val="0098691B"/>
    <w:rsid w:val="00990806"/>
    <w:rsid w:val="009A3221"/>
    <w:rsid w:val="009A4B0C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05909"/>
    <w:rsid w:val="00B109AD"/>
    <w:rsid w:val="00B22D76"/>
    <w:rsid w:val="00B2441A"/>
    <w:rsid w:val="00B2626D"/>
    <w:rsid w:val="00B358B6"/>
    <w:rsid w:val="00B37BDB"/>
    <w:rsid w:val="00B43D1D"/>
    <w:rsid w:val="00B44B77"/>
    <w:rsid w:val="00B51277"/>
    <w:rsid w:val="00B527E6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62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64894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037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15820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34</cp:revision>
  <cp:lastPrinted>2019-11-13T07:11:00Z</cp:lastPrinted>
  <dcterms:created xsi:type="dcterms:W3CDTF">2017-08-30T13:19:00Z</dcterms:created>
  <dcterms:modified xsi:type="dcterms:W3CDTF">2019-11-22T13:25:00Z</dcterms:modified>
</cp:coreProperties>
</file>