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89" w:rsidRDefault="005F09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0989" w:rsidRDefault="005F0989">
      <w:pPr>
        <w:pStyle w:val="ConsPlusNormal"/>
        <w:jc w:val="both"/>
        <w:outlineLvl w:val="0"/>
      </w:pPr>
    </w:p>
    <w:p w:rsidR="005F0989" w:rsidRDefault="005F0989">
      <w:pPr>
        <w:pStyle w:val="ConsPlusTitle"/>
        <w:jc w:val="center"/>
        <w:outlineLvl w:val="0"/>
      </w:pPr>
      <w:r>
        <w:t>ДУМА ГОРОДА НЕВИННОМЫССКА</w:t>
      </w:r>
    </w:p>
    <w:p w:rsidR="005F0989" w:rsidRDefault="005F0989">
      <w:pPr>
        <w:pStyle w:val="ConsPlusTitle"/>
        <w:jc w:val="center"/>
      </w:pPr>
      <w:r>
        <w:t>СТАВРОПОЛЬСКОГО КРАЯ</w:t>
      </w:r>
    </w:p>
    <w:p w:rsidR="005F0989" w:rsidRDefault="005F0989">
      <w:pPr>
        <w:pStyle w:val="ConsPlusTitle"/>
        <w:jc w:val="center"/>
      </w:pPr>
    </w:p>
    <w:p w:rsidR="005F0989" w:rsidRDefault="005F0989">
      <w:pPr>
        <w:pStyle w:val="ConsPlusTitle"/>
        <w:jc w:val="center"/>
      </w:pPr>
      <w:r>
        <w:t>РЕШЕНИЕ</w:t>
      </w:r>
    </w:p>
    <w:p w:rsidR="005F0989" w:rsidRDefault="005F0989">
      <w:pPr>
        <w:pStyle w:val="ConsPlusTitle"/>
        <w:jc w:val="center"/>
      </w:pPr>
      <w:r>
        <w:t>от 28 марта 2012 г. N 177-17</w:t>
      </w:r>
    </w:p>
    <w:p w:rsidR="005F0989" w:rsidRDefault="005F0989">
      <w:pPr>
        <w:pStyle w:val="ConsPlusTitle"/>
        <w:jc w:val="center"/>
      </w:pPr>
    </w:p>
    <w:p w:rsidR="005F0989" w:rsidRDefault="005F0989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5F0989" w:rsidRDefault="005F098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МУНИЦИПАЛЬНЫХ УСЛУГ</w:t>
      </w:r>
    </w:p>
    <w:p w:rsidR="005F0989" w:rsidRDefault="005F0989">
      <w:pPr>
        <w:pStyle w:val="ConsPlusTitle"/>
        <w:jc w:val="center"/>
      </w:pPr>
      <w:r>
        <w:t>И ПРЕДОСТАВЛЯЮТСЯ ОРГАНИЗАЦИЯМИ, УЧАСТВУЮЩИМИ</w:t>
      </w:r>
    </w:p>
    <w:p w:rsidR="005F0989" w:rsidRDefault="005F0989">
      <w:pPr>
        <w:pStyle w:val="ConsPlusTitle"/>
        <w:jc w:val="center"/>
      </w:pPr>
      <w:r>
        <w:t>В ПРЕДОСТАВЛЕНИИ МУНИЦИПАЛЬНЫХ УСЛУГ, И ПОРЯДКА ОПРЕДЕЛЕНИЯ</w:t>
      </w:r>
    </w:p>
    <w:p w:rsidR="005F0989" w:rsidRDefault="005F0989">
      <w:pPr>
        <w:pStyle w:val="ConsPlusTitle"/>
        <w:jc w:val="center"/>
      </w:pPr>
      <w:r>
        <w:t>РАЗМЕРА ПЛАТЫ ЗА ОКАЗАНИЕ УСЛУГ, КОТОРЫЕ ЯВЛЯЮТСЯ</w:t>
      </w:r>
    </w:p>
    <w:p w:rsidR="005F0989" w:rsidRDefault="005F0989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5F0989" w:rsidRDefault="005F0989">
      <w:pPr>
        <w:pStyle w:val="ConsPlusTitle"/>
        <w:jc w:val="center"/>
      </w:pPr>
      <w:r>
        <w:t>МУНИЦИПАЛЬНЫХ УСЛУГ</w:t>
      </w:r>
    </w:p>
    <w:p w:rsidR="005F0989" w:rsidRDefault="005F0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989" w:rsidRDefault="005F0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г. Невинномысска Ставропольского края</w:t>
            </w:r>
            <w:proofErr w:type="gramEnd"/>
          </w:p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t>от 31.07.2019 N 424-49)</w:t>
            </w:r>
          </w:p>
        </w:tc>
      </w:tr>
    </w:tbl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"Об утверждении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услуг" Дума города Невинномысска решила: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согласно приложению 1.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9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услуг, согласно приложению 2.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right"/>
      </w:pPr>
      <w:r>
        <w:t>Первый заместитель главы</w:t>
      </w:r>
    </w:p>
    <w:p w:rsidR="005F0989" w:rsidRDefault="005F0989">
      <w:pPr>
        <w:pStyle w:val="ConsPlusNormal"/>
        <w:jc w:val="right"/>
      </w:pPr>
      <w:r>
        <w:t>администрации города Невинномысска</w:t>
      </w:r>
    </w:p>
    <w:p w:rsidR="005F0989" w:rsidRDefault="005F0989">
      <w:pPr>
        <w:pStyle w:val="ConsPlusNormal"/>
        <w:jc w:val="right"/>
      </w:pPr>
      <w:r>
        <w:t>Т.В.ВАСИЛЬЧЕНКО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right"/>
        <w:outlineLvl w:val="0"/>
      </w:pPr>
      <w:r>
        <w:t>Приложение 1</w:t>
      </w:r>
    </w:p>
    <w:p w:rsidR="005F0989" w:rsidRDefault="005F0989">
      <w:pPr>
        <w:pStyle w:val="ConsPlusNormal"/>
        <w:jc w:val="right"/>
      </w:pPr>
      <w:r>
        <w:t>к решению</w:t>
      </w:r>
    </w:p>
    <w:p w:rsidR="005F0989" w:rsidRDefault="005F0989">
      <w:pPr>
        <w:pStyle w:val="ConsPlusNormal"/>
        <w:jc w:val="right"/>
      </w:pPr>
      <w:r>
        <w:t>Думы города Невинномысска</w:t>
      </w:r>
    </w:p>
    <w:p w:rsidR="005F0989" w:rsidRDefault="005F0989">
      <w:pPr>
        <w:pStyle w:val="ConsPlusNormal"/>
        <w:jc w:val="right"/>
      </w:pPr>
      <w:r>
        <w:t>от 28 марта 2012 г. N 177-17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Title"/>
        <w:jc w:val="center"/>
      </w:pPr>
      <w:bookmarkStart w:id="0" w:name="P36"/>
      <w:bookmarkEnd w:id="0"/>
      <w:r>
        <w:t>ПЕРЕЧЕНЬ</w:t>
      </w:r>
    </w:p>
    <w:p w:rsidR="005F0989" w:rsidRDefault="005F098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F0989" w:rsidRDefault="005F0989">
      <w:pPr>
        <w:pStyle w:val="ConsPlusTitle"/>
        <w:jc w:val="center"/>
      </w:pPr>
      <w:r>
        <w:t>ДЛЯ ПРЕДОСТАВЛЕНИЯ МУНИЦИПАЛЬНЫХ УСЛУГ И ПРЕДОСТАВЛЯЮТСЯ</w:t>
      </w:r>
    </w:p>
    <w:p w:rsidR="005F0989" w:rsidRDefault="005F0989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МУНИЦИПАЛЬНЫХ</w:t>
      </w:r>
      <w:proofErr w:type="gramEnd"/>
    </w:p>
    <w:p w:rsidR="005F0989" w:rsidRDefault="005F0989">
      <w:pPr>
        <w:pStyle w:val="ConsPlusTitle"/>
        <w:jc w:val="center"/>
      </w:pPr>
      <w:r>
        <w:t>УСЛУГ</w:t>
      </w:r>
    </w:p>
    <w:p w:rsidR="005F0989" w:rsidRDefault="005F0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989" w:rsidRDefault="005F0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г. Невинномысска Ставропольского края</w:t>
            </w:r>
            <w:proofErr w:type="gramEnd"/>
          </w:p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t>от 31.07.2019 N 424-49)</w:t>
            </w:r>
          </w:p>
        </w:tc>
      </w:tr>
    </w:tbl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ind w:firstLine="540"/>
        <w:jc w:val="both"/>
      </w:pPr>
      <w:r>
        <w:t xml:space="preserve">1. Исключен.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2. Изготовление проекта переустройства и (или) перепланировки переводимого помещения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4. Изготовление проекта переустройства и (или) перепланировки переустраиваемого и (или) перепланируемого помещения.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5. Изготовление технического паспорта переустраиваемого и (или) перепланируемого жилого помещения.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7. Изготовление сведений о территориальном размещении рекламной конструкции: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- для рекламных конструкций, устанавливаемых на земельных участках: изготовление топографического опорного плана со схемой размещения рекламного средства в масштабе 1:500, цветной фотографии формата А</w:t>
      </w:r>
      <w:proofErr w:type="gramStart"/>
      <w:r>
        <w:t>4</w:t>
      </w:r>
      <w:proofErr w:type="gramEnd"/>
      <w:r>
        <w:t xml:space="preserve"> места установки рекламной конструкции, компьютерного монтажа планируемой к установке рекламной конструкции на местности на цветной фотографии формата А-4;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>- для рекламных конструкций, размещаемых на внешних стенах, крышах и иных конструктивных элементах зданий, строений, сооружений: изготовление цветной фотографии формата А</w:t>
      </w:r>
      <w:proofErr w:type="gramStart"/>
      <w:r>
        <w:t>4</w:t>
      </w:r>
      <w:proofErr w:type="gramEnd"/>
      <w:r>
        <w:t xml:space="preserve"> места установки рекламной конструкции, компьютерный монтаж планируемой к установке рекламной конструкции на здании, строении, сооружении на цветной фотографии формата А4.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>8. Изготовление сведений о внешнем виде рекламной конструкции: изготовление эскиза (разрезов) рекламной конструкции в масштабе 1:50, цветной фотографии формата А</w:t>
      </w:r>
      <w:proofErr w:type="gramStart"/>
      <w:r>
        <w:t>4</w:t>
      </w:r>
      <w:proofErr w:type="gramEnd"/>
      <w:r>
        <w:t xml:space="preserve"> рекламной конструкции.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9. Изготовление проекта рекламной конструкции с расчетом необходимых элементов и копией свидетельства о допуске к работам, которые оказывают влияние на безопасность объектов капитального строительства организации, выполнившей проект.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11. Проведение государственной или негосударственной экспертизы проектной документации (применительно к проектной документации объектов, предусмотренных </w:t>
      </w:r>
      <w:hyperlink r:id="rId15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Федерации).</w:t>
      </w:r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lastRenderedPageBreak/>
        <w:t xml:space="preserve">12. Предоставление акта приемки объекта капитального строительства (в случае осуществления строительства, реконструкции на основании договора).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13. Изготовление сведений о территориальном размещении и внешнем виде объекта строительства.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15. Изготовление проектной документации на строительство, реконструкцию объекта капитального строительства.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>16. 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подписанной лицом, осуществляющим строительство.</w:t>
      </w:r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17. Предоставление справки, подтверждающей соответствие построенного, реконструированного объекта капитального строительства техническим условиям и подписанной представителями организаций, осуществляющих эксплуатацию сетей инженерно-технического обеспечения (при их наличии).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18.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>19. Изготовление технического плана (технической документации) объекта капитального строительства или помещения.</w:t>
      </w:r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20. Предоставление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21. Предоставление рабочего проекта (либо заверенной копии) на проводимые работы (новое строительство), согласованного с собственниками инженерных коммуникаций, находящихся в охранной зоне инженерных коммуникаций.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23. Проведение кадастровых работ в целях выдачи межевого плана, кадастрового (технического) плана, акта обследования.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24. Предоставление выписки из технического паспорта БТИ с поэтажным планом (при наличии) и экспликацией.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>25. Предоставление справки предприятия технической инвентаризации о наличии или отсутствии у гражданина жилого помещения, принадлежащего на праве собственности ему и (или) членам его семьи.</w:t>
      </w:r>
    </w:p>
    <w:p w:rsidR="005F0989" w:rsidRDefault="005F0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lastRenderedPageBreak/>
        <w:t xml:space="preserve">26.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27. Предоставление нотариально заверенных копий документов (в случаях, когда требование о нотариальном </w:t>
      </w:r>
      <w:proofErr w:type="gramStart"/>
      <w:r>
        <w:t>заверении копии</w:t>
      </w:r>
      <w:proofErr w:type="gramEnd"/>
      <w:r>
        <w:t xml:space="preserve"> документа установлено законодательством Российской Федерации и (или) законодательством Ставропольского края).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28. Предоставление нотариально заверенной верности перевода на русский язык документов, составленных на иностранном языке.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29 - 30. Исключены.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г. Невинномысска Ставропольского края от 31.07.2019 N 424-49.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31. Предоставление справки о доходах. </w:t>
      </w:r>
      <w:hyperlink w:anchor="P93" w:history="1">
        <w:r>
          <w:rPr>
            <w:color w:val="0000FF"/>
          </w:rPr>
          <w:t>&lt;*&gt;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32. Открытие счета в кредитных организациях. </w:t>
      </w:r>
      <w:hyperlink w:anchor="P94" w:history="1">
        <w:r>
          <w:rPr>
            <w:color w:val="0000FF"/>
          </w:rPr>
          <w:t>&lt;**&gt;</w:t>
        </w:r>
      </w:hyperlink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33. Проведение государственной экологической экспертизы проектной документации </w:t>
      </w:r>
      <w:hyperlink w:anchor="P94" w:history="1">
        <w:r>
          <w:rPr>
            <w:color w:val="0000FF"/>
          </w:rPr>
          <w:t>&lt;**&gt;</w:t>
        </w:r>
      </w:hyperlink>
      <w:r>
        <w:t>.</w:t>
      </w:r>
    </w:p>
    <w:p w:rsidR="005F0989" w:rsidRDefault="005F0989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34. Изготовление заключения специализированной организации, проводившей обследование многоквартирного дома </w:t>
      </w:r>
      <w:hyperlink w:anchor="P94" w:history="1">
        <w:r>
          <w:rPr>
            <w:color w:val="0000FF"/>
          </w:rPr>
          <w:t>&lt;**&gt;</w:t>
        </w:r>
      </w:hyperlink>
      <w:r>
        <w:t>.</w:t>
      </w:r>
    </w:p>
    <w:p w:rsidR="005F0989" w:rsidRDefault="005F0989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35. Изготовление заключения проектно-изыскательской организации по результатам обследования элементов ограждающих и несущих конструкций жилого помещения </w:t>
      </w:r>
      <w:hyperlink w:anchor="P94" w:history="1">
        <w:r>
          <w:rPr>
            <w:color w:val="0000FF"/>
          </w:rPr>
          <w:t>&lt;**&gt;</w:t>
        </w:r>
      </w:hyperlink>
      <w:r>
        <w:t>.</w:t>
      </w:r>
    </w:p>
    <w:p w:rsidR="005F0989" w:rsidRDefault="005F0989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36. Изготовление проекта реконструкции нежилого помещения </w:t>
      </w:r>
      <w:hyperlink w:anchor="P94" w:history="1">
        <w:r>
          <w:rPr>
            <w:color w:val="0000FF"/>
          </w:rPr>
          <w:t>&lt;**&gt;</w:t>
        </w:r>
      </w:hyperlink>
      <w:r>
        <w:t>.</w:t>
      </w:r>
    </w:p>
    <w:p w:rsidR="005F0989" w:rsidRDefault="005F0989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0989" w:rsidRDefault="005F0989">
      <w:pPr>
        <w:pStyle w:val="ConsPlusNormal"/>
        <w:spacing w:before="220"/>
        <w:ind w:firstLine="540"/>
        <w:jc w:val="both"/>
      </w:pPr>
      <w:bookmarkStart w:id="1" w:name="P93"/>
      <w:bookmarkEnd w:id="1"/>
      <w:r>
        <w:t>&lt;*&gt; Услуги, оказываемые бесплатно.</w:t>
      </w:r>
    </w:p>
    <w:p w:rsidR="005F0989" w:rsidRDefault="005F0989">
      <w:pPr>
        <w:pStyle w:val="ConsPlusNormal"/>
        <w:spacing w:before="220"/>
        <w:ind w:firstLine="540"/>
        <w:jc w:val="both"/>
      </w:pPr>
      <w:bookmarkStart w:id="2" w:name="P94"/>
      <w:bookmarkEnd w:id="2"/>
      <w:r>
        <w:t>&lt;**&gt; Услуги, оказываемые за счет средств заявителя.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right"/>
      </w:pPr>
      <w:r>
        <w:t>Управляющий делами</w:t>
      </w:r>
    </w:p>
    <w:p w:rsidR="005F0989" w:rsidRDefault="005F0989">
      <w:pPr>
        <w:pStyle w:val="ConsPlusNormal"/>
        <w:jc w:val="right"/>
      </w:pPr>
      <w:r>
        <w:t>Думы города Невинномысска</w:t>
      </w:r>
    </w:p>
    <w:p w:rsidR="005F0989" w:rsidRDefault="005F0989">
      <w:pPr>
        <w:pStyle w:val="ConsPlusNormal"/>
        <w:jc w:val="right"/>
      </w:pPr>
      <w:r>
        <w:t>В.Г.ПОТОЦКИЙ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right"/>
        <w:outlineLvl w:val="0"/>
      </w:pPr>
      <w:r>
        <w:t>Приложение 2</w:t>
      </w:r>
    </w:p>
    <w:p w:rsidR="005F0989" w:rsidRDefault="005F0989">
      <w:pPr>
        <w:pStyle w:val="ConsPlusNormal"/>
        <w:jc w:val="right"/>
      </w:pPr>
      <w:r>
        <w:t>к решению</w:t>
      </w:r>
    </w:p>
    <w:p w:rsidR="005F0989" w:rsidRDefault="005F0989">
      <w:pPr>
        <w:pStyle w:val="ConsPlusNormal"/>
        <w:jc w:val="right"/>
      </w:pPr>
      <w:r>
        <w:t>Думы города Невинномысска</w:t>
      </w:r>
    </w:p>
    <w:p w:rsidR="005F0989" w:rsidRDefault="005F0989">
      <w:pPr>
        <w:pStyle w:val="ConsPlusNormal"/>
        <w:jc w:val="right"/>
      </w:pPr>
      <w:r>
        <w:t>от 28 марта 2012 г. N 177-17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Title"/>
        <w:jc w:val="center"/>
      </w:pPr>
      <w:bookmarkStart w:id="3" w:name="P109"/>
      <w:bookmarkEnd w:id="3"/>
      <w:r>
        <w:t>ПОРЯДОК</w:t>
      </w:r>
    </w:p>
    <w:p w:rsidR="005F0989" w:rsidRDefault="005F0989">
      <w:pPr>
        <w:pStyle w:val="ConsPlusTitle"/>
        <w:jc w:val="center"/>
      </w:pPr>
      <w:r>
        <w:t>ОПРЕДЕЛЕНИЯ РАЗМЕРА ПЛАТЫ ЗА ОКАЗАНИЕ УСЛУГ, КОТОРЫЕ</w:t>
      </w:r>
    </w:p>
    <w:p w:rsidR="005F0989" w:rsidRDefault="005F098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F0989" w:rsidRDefault="005F0989">
      <w:pPr>
        <w:pStyle w:val="ConsPlusTitle"/>
        <w:jc w:val="center"/>
      </w:pPr>
      <w:r>
        <w:t>МУНИЦИПАЛЬНЫХ УСЛУГ</w:t>
      </w:r>
    </w:p>
    <w:p w:rsidR="005F0989" w:rsidRDefault="005F0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F0989" w:rsidRDefault="005F0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г. Невинномысска Ставропольского края</w:t>
            </w:r>
            <w:proofErr w:type="gramEnd"/>
          </w:p>
          <w:p w:rsidR="005F0989" w:rsidRDefault="005F0989">
            <w:pPr>
              <w:pStyle w:val="ConsPlusNormal"/>
              <w:jc w:val="center"/>
            </w:pPr>
            <w:r>
              <w:rPr>
                <w:color w:val="392C69"/>
              </w:rPr>
              <w:t>от 31.07.2019 N 424-49)</w:t>
            </w:r>
          </w:p>
        </w:tc>
      </w:tr>
    </w:tbl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ind w:firstLine="540"/>
        <w:jc w:val="both"/>
      </w:pPr>
      <w:r>
        <w:t>1. Настоящий Порядок определяет правила определения размера платы за оказание услуг, которые являются необходимыми и обязательными для предоставления администрацией города Невинномысска и органами администрации города Невинномысска с правами юридического лица муниципальных услуг и предоставляются муниципальными учреждениями и предприятиями города Невинномысска (далее - платные услуги, город).</w:t>
      </w:r>
    </w:p>
    <w:p w:rsidR="005F0989" w:rsidRDefault="005F09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Размер платы за оказание платных услуг определяется муниципальными учреждениями и предприятиями города, участвующими в предоставлении муниципальных услуг, с учетом затрат на их оказание, в том числе затрат на организационно-технические и иные мероприятия, необходимые для обеспечения оказания платных услуг, в соответствии с методиками расчета платы за оказание услуг, разрабатываемыми и утверждаемыми администрацией города (далее - методики).</w:t>
      </w:r>
      <w:proofErr w:type="gramEnd"/>
    </w:p>
    <w:p w:rsidR="005F0989" w:rsidRDefault="005F0989">
      <w:pPr>
        <w:pStyle w:val="ConsPlusNormal"/>
        <w:spacing w:before="220"/>
        <w:ind w:firstLine="540"/>
        <w:jc w:val="both"/>
      </w:pPr>
      <w:r>
        <w:t>3. Предельный размер платы за оказание платных услуг устанавливается администрацией города.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Период действия установленного размера платы за предоставление необходимых и обязательных услуг составляет не менее одного года.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4. Каждая методика должна содержать: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- обоснование расчетно-нормативных затрат на оказание платных услуг;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- пример расчета размера платы за оказание платных услуг на основании методики;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- порядок пересмотра размера платы за оказание платных услуг.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5. Проекты методик, разработанные органами администрации города, представляются на рассмотрение управлению экономического развития администрации города.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Управление экономического развития администрации города в течение 30 дней дает со дня получения проекта методики дает заключение на обоснованность расчета размера платы за оказание платных услуг.</w:t>
      </w:r>
    </w:p>
    <w:p w:rsidR="005F0989" w:rsidRDefault="005F0989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424-49)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 xml:space="preserve">6. Проекты методик в двухдневный срок со дня </w:t>
      </w:r>
      <w:proofErr w:type="gramStart"/>
      <w:r>
        <w:t>получения положительного заключения управления экономического развития администрации города</w:t>
      </w:r>
      <w:proofErr w:type="gramEnd"/>
      <w:r>
        <w:t xml:space="preserve"> размещаются на официальном сайте администрации города в информационно-телекоммуникационной сети Интернет для публичного обсуждения в течение 14 дней.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Методики утверждаются администрацией города с учетом результатов публичного обсуждения и положительного заключения управления экономического развития администрации города.</w:t>
      </w:r>
    </w:p>
    <w:p w:rsidR="005F0989" w:rsidRDefault="005F0989">
      <w:pPr>
        <w:pStyle w:val="ConsPlusNormal"/>
        <w:spacing w:before="220"/>
        <w:ind w:firstLine="540"/>
        <w:jc w:val="both"/>
      </w:pPr>
      <w:r>
        <w:t>7. Внесение изменений в методики осуществляется в порядке, установленном для разработки и утверждения методик.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right"/>
      </w:pPr>
      <w:r>
        <w:t>Управляющий делами</w:t>
      </w:r>
    </w:p>
    <w:p w:rsidR="005F0989" w:rsidRDefault="005F0989">
      <w:pPr>
        <w:pStyle w:val="ConsPlusNormal"/>
        <w:jc w:val="right"/>
      </w:pPr>
      <w:r>
        <w:t>Думы города Невинномысска</w:t>
      </w:r>
    </w:p>
    <w:p w:rsidR="005F0989" w:rsidRDefault="005F0989">
      <w:pPr>
        <w:pStyle w:val="ConsPlusNormal"/>
        <w:jc w:val="right"/>
      </w:pPr>
      <w:r>
        <w:t>В.Г.ПОТОЦКИЙ</w:t>
      </w: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jc w:val="both"/>
      </w:pPr>
    </w:p>
    <w:p w:rsidR="005F0989" w:rsidRDefault="005F0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B96" w:rsidRDefault="00D57B96">
      <w:bookmarkStart w:id="4" w:name="_GoBack"/>
      <w:bookmarkEnd w:id="4"/>
    </w:p>
    <w:sectPr w:rsidR="00D57B96" w:rsidSect="000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9"/>
    <w:rsid w:val="005F0989"/>
    <w:rsid w:val="00D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EF9C89E3695CA72727542C707329BAAE0A8148971F73E36392C083EE4B660A146270866B60CD609074752E554D078D9F77D7A081F613D558117160m8XAH" TargetMode="External"/><Relationship Id="rId18" Type="http://schemas.openxmlformats.org/officeDocument/2006/relationships/hyperlink" Target="consultantplus://offline/ref=19EF9C89E3695CA72727542C707329BAAE0A8148971F73E36392C083EE4B660A146270866B60CD609074752E504D078D9F77D7A081F613D558117160m8XAH" TargetMode="External"/><Relationship Id="rId26" Type="http://schemas.openxmlformats.org/officeDocument/2006/relationships/hyperlink" Target="consultantplus://offline/ref=19EF9C89E3695CA72727542C707329BAAE0A8148971F73E36392C083EE4B660A146270866B60CD609074752D5C4D078D9F77D7A081F613D558117160m8X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EF9C89E3695CA72727542C707329BAAE0A8148971F73E36392C083EE4B660A146270866B60CD609074752D544D078D9F77D7A081F613D558117160m8XAH" TargetMode="External"/><Relationship Id="rId7" Type="http://schemas.openxmlformats.org/officeDocument/2006/relationships/hyperlink" Target="consultantplus://offline/ref=19EF9C89E3695CA727274A21661F77B0AA04D74D931C78B039C0C6D4B11B605F542276DA282F9430D421782E575853DDC520DAA3m8X2H" TargetMode="External"/><Relationship Id="rId12" Type="http://schemas.openxmlformats.org/officeDocument/2006/relationships/hyperlink" Target="consultantplus://offline/ref=19EF9C89E3695CA72727542C707329BAAE0A8148971F73E36392C083EE4B660A146270866B60CD609074752F5C4D078D9F77D7A081F613D558117160m8XAH" TargetMode="External"/><Relationship Id="rId17" Type="http://schemas.openxmlformats.org/officeDocument/2006/relationships/hyperlink" Target="consultantplus://offline/ref=19EF9C89E3695CA72727542C707329BAAE0A8148971F73E36392C083EE4B660A146270866B60CD609074752E514D078D9F77D7A081F613D558117160m8XAH" TargetMode="External"/><Relationship Id="rId25" Type="http://schemas.openxmlformats.org/officeDocument/2006/relationships/hyperlink" Target="consultantplus://offline/ref=19EF9C89E3695CA72727542C707329BAAE0A8148971F73E36392C083EE4B660A146270866B60CD609074752D524D078D9F77D7A081F613D558117160m8XA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EF9C89E3695CA72727542C707329BAAE0A8148971F73E36392C083EE4B660A146270866B60CD609074752E574D078D9F77D7A081F613D558117160m8XAH" TargetMode="External"/><Relationship Id="rId20" Type="http://schemas.openxmlformats.org/officeDocument/2006/relationships/hyperlink" Target="consultantplus://offline/ref=19EF9C89E3695CA72727542C707329BAAE0A8148971F73E36392C083EE4B660A146270866B60CD609074752E5C4D078D9F77D7A081F613D558117160m8XAH" TargetMode="External"/><Relationship Id="rId29" Type="http://schemas.openxmlformats.org/officeDocument/2006/relationships/hyperlink" Target="consultantplus://offline/ref=19EF9C89E3695CA72727542C707329BAAE0A8148971F73E36392C083EE4B660A146270866B60CD609074752C574D078D9F77D7A081F613D558117160m8X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F9C89E3695CA72727542C707329BAAE0A8148971F73E36392C083EE4B660A146270866B60CD609074752F504D078D9F77D7A081F613D558117160m8XAH" TargetMode="External"/><Relationship Id="rId11" Type="http://schemas.openxmlformats.org/officeDocument/2006/relationships/hyperlink" Target="consultantplus://offline/ref=19EF9C89E3695CA72727542C707329BAAE0A8148971F73E36392C083EE4B660A146270866B60CD609074752F5D4D078D9F77D7A081F613D558117160m8XAH" TargetMode="External"/><Relationship Id="rId24" Type="http://schemas.openxmlformats.org/officeDocument/2006/relationships/hyperlink" Target="consultantplus://offline/ref=19EF9C89E3695CA72727542C707329BAAE0A8148971F73E36392C083EE4B660A146270866B60CD609074752D504D078D9F77D7A081F613D558117160m8XA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EF9C89E3695CA727274A21661F77B0AA06DF46941278B039C0C6D4B11B605F542276D02C25C86AC425317A584751C2DB23C4A383EAm1X2H" TargetMode="External"/><Relationship Id="rId23" Type="http://schemas.openxmlformats.org/officeDocument/2006/relationships/hyperlink" Target="consultantplus://offline/ref=19EF9C89E3695CA72727542C707329BAAE0A8148971F73E36392C083EE4B660A146270866B60CD609074752D514D078D9F77D7A081F613D558117160m8XAH" TargetMode="External"/><Relationship Id="rId28" Type="http://schemas.openxmlformats.org/officeDocument/2006/relationships/hyperlink" Target="consultantplus://offline/ref=19EF9C89E3695CA72727542C707329BAAE0A8148971F73E36392C083EE4B660A146270866B60CD609074752C544D078D9F77D7A081F613D558117160m8XAH" TargetMode="External"/><Relationship Id="rId10" Type="http://schemas.openxmlformats.org/officeDocument/2006/relationships/hyperlink" Target="consultantplus://offline/ref=19EF9C89E3695CA72727542C707329BAAE0A8148971F73E36392C083EE4B660A146270866B60CD609074752F524D078D9F77D7A081F613D558117160m8XAH" TargetMode="External"/><Relationship Id="rId19" Type="http://schemas.openxmlformats.org/officeDocument/2006/relationships/hyperlink" Target="consultantplus://offline/ref=19EF9C89E3695CA72727542C707329BAAE0A8148971F73E36392C083EE4B660A146270866B60CD609074752E524D078D9F77D7A081F613D558117160m8XAH" TargetMode="External"/><Relationship Id="rId31" Type="http://schemas.openxmlformats.org/officeDocument/2006/relationships/hyperlink" Target="consultantplus://offline/ref=19EF9C89E3695CA72727542C707329BAAE0A8148971F73E36392C083EE4B660A146270866B60CD609074752C514D078D9F77D7A081F613D558117160m8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F9C89E3695CA72727542C707329BAAE0A8148971F73E36392C083EE4B660A146270866B60CD609074752F504D078D9F77D7A081F613D558117160m8XAH" TargetMode="External"/><Relationship Id="rId14" Type="http://schemas.openxmlformats.org/officeDocument/2006/relationships/hyperlink" Target="consultantplus://offline/ref=19EF9C89E3695CA72727542C707329BAAE0A8148971F73E36392C083EE4B660A146270866B60CD609074752E544D078D9F77D7A081F613D558117160m8XAH" TargetMode="External"/><Relationship Id="rId22" Type="http://schemas.openxmlformats.org/officeDocument/2006/relationships/hyperlink" Target="consultantplus://offline/ref=19EF9C89E3695CA72727542C707329BAAE0A8148971F73E36392C083EE4B660A146270866B60CD609074752D574D078D9F77D7A081F613D558117160m8XAH" TargetMode="External"/><Relationship Id="rId27" Type="http://schemas.openxmlformats.org/officeDocument/2006/relationships/hyperlink" Target="consultantplus://offline/ref=19EF9C89E3695CA72727542C707329BAAE0A8148971F73E36392C083EE4B660A146270866B60CD609074752C554D078D9F77D7A081F613D558117160m8XAH" TargetMode="External"/><Relationship Id="rId30" Type="http://schemas.openxmlformats.org/officeDocument/2006/relationships/hyperlink" Target="consultantplus://offline/ref=19EF9C89E3695CA72727542C707329BAAE0A8148971F73E36392C083EE4B660A146270866B60CD609074752C564D078D9F77D7A081F613D558117160m8XAH" TargetMode="External"/><Relationship Id="rId8" Type="http://schemas.openxmlformats.org/officeDocument/2006/relationships/hyperlink" Target="consultantplus://offline/ref=19EF9C89E3695CA72727542C707329BAAE0A8148921875E5619F9D89E6126A08136D2F916C29C161907475265E1202988E2FDBA39DE812CA441373m6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</cp:revision>
  <dcterms:created xsi:type="dcterms:W3CDTF">2021-01-12T07:23:00Z</dcterms:created>
  <dcterms:modified xsi:type="dcterms:W3CDTF">2021-01-12T07:24:00Z</dcterms:modified>
</cp:coreProperties>
</file>