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5" w:rsidRDefault="006A12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1285" w:rsidRDefault="006A128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A1285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A1285" w:rsidRDefault="006A1285">
            <w:pPr>
              <w:pStyle w:val="ConsPlusNormal"/>
            </w:pPr>
            <w:r>
              <w:t>8 февраля 2019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6A1285" w:rsidRDefault="006A1285">
            <w:pPr>
              <w:pStyle w:val="ConsPlusNormal"/>
              <w:jc w:val="right"/>
            </w:pPr>
            <w:r>
              <w:t>N 3-кз</w:t>
            </w:r>
          </w:p>
        </w:tc>
      </w:tr>
    </w:tbl>
    <w:p w:rsidR="006A1285" w:rsidRDefault="006A1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jc w:val="center"/>
      </w:pPr>
      <w:r>
        <w:t>ЗАКОН</w:t>
      </w:r>
    </w:p>
    <w:p w:rsidR="006A1285" w:rsidRDefault="006A1285">
      <w:pPr>
        <w:pStyle w:val="ConsPlusTitle"/>
        <w:jc w:val="center"/>
      </w:pPr>
      <w:r>
        <w:t>СТАВРОПОЛЬСКОГО КРАЯ</w:t>
      </w:r>
    </w:p>
    <w:p w:rsidR="006A1285" w:rsidRDefault="006A1285">
      <w:pPr>
        <w:pStyle w:val="ConsPlusTitle"/>
      </w:pPr>
    </w:p>
    <w:p w:rsidR="006A1285" w:rsidRDefault="006A1285">
      <w:pPr>
        <w:pStyle w:val="ConsPlusTitle"/>
        <w:jc w:val="center"/>
      </w:pPr>
      <w:r>
        <w:t>О НЕКОТОРЫХ ВОПРОСАХ ПРОФИЛАКТИКИ ПРАВОНАРУШЕНИЙ</w:t>
      </w:r>
    </w:p>
    <w:p w:rsidR="006A1285" w:rsidRDefault="006A1285">
      <w:pPr>
        <w:pStyle w:val="ConsPlusTitle"/>
        <w:jc w:val="center"/>
      </w:pPr>
      <w:r>
        <w:t>В СТАВРОПОЛЬСКОМ КРАЕ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jc w:val="right"/>
      </w:pPr>
      <w:proofErr w:type="gramStart"/>
      <w:r>
        <w:t>Принят</w:t>
      </w:r>
      <w:proofErr w:type="gramEnd"/>
    </w:p>
    <w:p w:rsidR="006A1285" w:rsidRDefault="006A1285">
      <w:pPr>
        <w:pStyle w:val="ConsPlusNormal"/>
        <w:jc w:val="right"/>
      </w:pPr>
      <w:r>
        <w:t>Думой Ставропольского края</w:t>
      </w:r>
    </w:p>
    <w:p w:rsidR="006A1285" w:rsidRDefault="006A1285">
      <w:pPr>
        <w:pStyle w:val="ConsPlusNormal"/>
        <w:jc w:val="right"/>
      </w:pPr>
      <w:r>
        <w:t>31 января 2019 года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 (далее - Федеральный закон "Об основах системы профилактики правонарушений в Российской Федерации") регулирует общественные отношения, возникающие в сфере профилактики правонарушений в Ставропольском крае.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тех же значениях,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правонарушений в Российской Федерации".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Ставропольского края в сфере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1. К полномочиям Думы Ставропольского края относятся: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1) законодательное регулирование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 xml:space="preserve">2) осуществление наряду с другими уполномоченными на то органами </w:t>
      </w:r>
      <w:proofErr w:type="gramStart"/>
      <w:r>
        <w:t>контроля за</w:t>
      </w:r>
      <w:proofErr w:type="gramEnd"/>
      <w:r>
        <w:t xml:space="preserve"> исполнением законов Ставропольского края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3) иные полномочия в сфере профилактики правонарушений, установленные федеральным законодательством.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2. К полномочиям Правительства Ставропольского края относятся: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1) осуществление нормативно-правового регулирования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2) разработка и принятие мер по реализации государственной политики в сфере профилактики правонарушений в Ставропольском крае;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3) обеспечение взаимодействия субъектов профилактики правонарушений и лиц, участвующих в профилактике правонарушений, в Ставропольском крае;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4) определение порядка создания координационных органов Ставропольского края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lastRenderedPageBreak/>
        <w:t>5) определение полномочий органов исполнительной власти Ставропольского края, участвующих в реализации государственной политики в сфере профилактики правонарушений (далее - органы исполнительной власти Ставропольского края);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6) иные полномочия в сфере профилактики правонарушений, установленные федеральным законодательством.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3. К полномочиям органов исполнительной власти Ставропольского края относятся: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профилактики правонарушений в пределах их компетенции;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Ставропольского края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 xml:space="preserve">3) осуществление профилактики правонарушений в формах профилактического воздействия, предусмотренных </w:t>
      </w:r>
      <w:hyperlink r:id="rId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" w:history="1">
        <w:r>
          <w:rPr>
            <w:color w:val="0000FF"/>
          </w:rPr>
          <w:t>7</w:t>
        </w:r>
      </w:hyperlink>
      <w:r>
        <w:t xml:space="preserve"> - </w:t>
      </w:r>
      <w:hyperlink r:id="rId10" w:history="1">
        <w:r>
          <w:rPr>
            <w:color w:val="0000FF"/>
          </w:rPr>
          <w:t>10 части 1 статьи 17</w:t>
        </w:r>
      </w:hyperlink>
      <w:r>
        <w:t xml:space="preserve"> Федерального закона "Об основах системы профилактики правонарушений в Российской Федерации";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4) информирование населения о деятельности в сфере профилактики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5) иные полномочия в сфере профилактики правонарушений, установленные федеральным законодательством.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4. Орган исполнительный власти Ставропольского края, осуществляющий государственное управление в сфере социальной защиты населения, определяет порядок оказания помощи в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организациями социального обслуживания Ставропольского края.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3. Государственные программы Ставропольского края в сфере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разрабатываются государственные программы Ставропольского края в сфере профилактики правонарушений.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4. Формы профилактического воздействия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 органы исполнительной власти Ставропольского края осуществляют профилактическое воздействие в следующих формах: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1) правовое просвещение и правовое информирование;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2) социальная адаптация;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3) ресоциализация;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4) социальная реабилитация;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5) помощь лицам, пострадавшим от правонарушений или подверженным риску стать таковыми.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lastRenderedPageBreak/>
        <w:t>Статья 5. Дополнительные меры, направленные на реализацию основных направлений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 xml:space="preserve">В целях реализации основных направлений профилактики правонарушений,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правонарушений в Российской Федерации", органами государственной власти Ставропольского края применяются следующие дополнительные меры: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1) формирование общественного мнения, направленного на недопустимость совершения правонарушений;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 xml:space="preserve"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Федерации";</w:t>
      </w:r>
    </w:p>
    <w:p w:rsidR="006A1285" w:rsidRDefault="006A1285">
      <w:pPr>
        <w:pStyle w:val="ConsPlusNormal"/>
        <w:spacing w:before="220"/>
        <w:ind w:firstLine="540"/>
        <w:jc w:val="both"/>
      </w:pPr>
      <w:proofErr w:type="gramStart"/>
      <w:r>
        <w:t xml:space="preserve">3) стимулирование участия граждан Российской Федерации, в том числе из числа членов казачьих обществ, внесенных в государственный реестр казачьих обществ в Российской Федерации, в охране общественного порядка на территории Ставропольского края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Ставропольского края от 26 июля 2013 г. N 69-кз "О привлечении членов казачьих обществ к государственной или иной службе в Ставропольском крае";</w:t>
      </w:r>
      <w:proofErr w:type="gramEnd"/>
    </w:p>
    <w:p w:rsidR="006A1285" w:rsidRDefault="006A1285">
      <w:pPr>
        <w:pStyle w:val="ConsPlusNormal"/>
        <w:spacing w:before="220"/>
        <w:ind w:firstLine="540"/>
        <w:jc w:val="both"/>
      </w:pPr>
      <w:r>
        <w:t xml:space="preserve">4) стимулирование участия граждан Российской Федерации в охране общественного порядка на территории Ставропольского края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Ставропольского края от 26 сентября 2014 г. N 82-кз "О некоторых вопросах участия граждан в охране общественного порядка на территории Ставропольского края";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 xml:space="preserve">5) поддержка социально ориентированных некоммерческих организаций, осуществляющих деятельность в сфере профилактики правонарушений,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Ставропольского края от 10 октября 2013 г. N 80-кз "О государственной поддержке социально ориентированных некоммерческих организаций в Ставропольском крае".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6. Координационные органы Ставропольского края в сфере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координационные органы Ставропольского края в сфере профилактики правонарушений.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7. Информационное обеспечение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органы государственной власти Ставропольского края,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органами государственной власти Ставропольского края могут использоваться их официальные сайты в информационно-телекоммуникационной сети "Интернет". По решению Правительства Ставропольского края в указанных целях может быть также создан специальный сайт.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8. Мониторинг в сфере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lastRenderedPageBreak/>
        <w:t>Мониторинг в сфере профилактики правонарушений проводится органами исполнительной власти Ставропольского края в пределах их компетенции в порядке, установленном Правительством Российской Федерации.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9. Финансирование расходов, связанных с реализацией государственных программ Ставропольского края в сфере профилактики правонарушений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1. Профилактика правонарушений осуществляется органами государственной власти Ставропольского края на основе государственных программ Ставропольского края в сфере профилактики правонарушений.</w:t>
      </w:r>
    </w:p>
    <w:p w:rsidR="006A1285" w:rsidRDefault="006A1285">
      <w:pPr>
        <w:pStyle w:val="ConsPlusNormal"/>
        <w:spacing w:before="220"/>
        <w:ind w:firstLine="540"/>
        <w:jc w:val="both"/>
      </w:pPr>
      <w:r>
        <w:t>2. Финансирование расходов, связанных с реализацией государственных программ Ставропольского края в сфере профилактики правонарушений, осуществляется за счет и в пределах средств бюджета Ставропольского края, предусмотренных законом Ставропольского края о бюджете Ставропольского края на очередной финансовый год и плановый период.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jc w:val="right"/>
      </w:pPr>
      <w:r>
        <w:t>Губернатор</w:t>
      </w:r>
    </w:p>
    <w:p w:rsidR="006A1285" w:rsidRDefault="006A1285">
      <w:pPr>
        <w:pStyle w:val="ConsPlusNormal"/>
        <w:jc w:val="right"/>
      </w:pPr>
      <w:r>
        <w:t>Ставропольского края</w:t>
      </w:r>
    </w:p>
    <w:p w:rsidR="006A1285" w:rsidRDefault="006A1285">
      <w:pPr>
        <w:pStyle w:val="ConsPlusNormal"/>
        <w:jc w:val="right"/>
      </w:pPr>
      <w:r>
        <w:t>В.В.ВЛАДИМИРОВ</w:t>
      </w:r>
    </w:p>
    <w:p w:rsidR="006A1285" w:rsidRDefault="006A1285">
      <w:pPr>
        <w:pStyle w:val="ConsPlusNormal"/>
      </w:pPr>
      <w:r>
        <w:t>г. Ставрополь</w:t>
      </w:r>
    </w:p>
    <w:p w:rsidR="006A1285" w:rsidRDefault="006A1285">
      <w:pPr>
        <w:pStyle w:val="ConsPlusNormal"/>
        <w:spacing w:before="220"/>
      </w:pPr>
      <w:r>
        <w:t>08 февраля 2019 года</w:t>
      </w:r>
    </w:p>
    <w:p w:rsidR="006A1285" w:rsidRDefault="006A1285">
      <w:pPr>
        <w:pStyle w:val="ConsPlusNormal"/>
        <w:spacing w:before="220"/>
      </w:pPr>
      <w:r>
        <w:t>N 3-кз</w:t>
      </w: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jc w:val="both"/>
      </w:pPr>
    </w:p>
    <w:p w:rsidR="006A1285" w:rsidRDefault="006A1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A1B" w:rsidRDefault="00D25A1B">
      <w:bookmarkStart w:id="0" w:name="_GoBack"/>
      <w:bookmarkEnd w:id="0"/>
    </w:p>
    <w:sectPr w:rsidR="00D25A1B" w:rsidSect="006873FF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85"/>
    <w:rsid w:val="00065414"/>
    <w:rsid w:val="000D2D46"/>
    <w:rsid w:val="00181614"/>
    <w:rsid w:val="0019244A"/>
    <w:rsid w:val="001A3C50"/>
    <w:rsid w:val="00285FD9"/>
    <w:rsid w:val="00287F5A"/>
    <w:rsid w:val="002E4641"/>
    <w:rsid w:val="002E7553"/>
    <w:rsid w:val="00324E9C"/>
    <w:rsid w:val="00366748"/>
    <w:rsid w:val="00373530"/>
    <w:rsid w:val="00373B2D"/>
    <w:rsid w:val="003A0D44"/>
    <w:rsid w:val="004928AD"/>
    <w:rsid w:val="0057549E"/>
    <w:rsid w:val="00606A01"/>
    <w:rsid w:val="00610C42"/>
    <w:rsid w:val="006179A7"/>
    <w:rsid w:val="00640AEC"/>
    <w:rsid w:val="00676C51"/>
    <w:rsid w:val="006A1285"/>
    <w:rsid w:val="006B22B0"/>
    <w:rsid w:val="006C66D3"/>
    <w:rsid w:val="00777A49"/>
    <w:rsid w:val="00801547"/>
    <w:rsid w:val="008A116E"/>
    <w:rsid w:val="00903028"/>
    <w:rsid w:val="00932CC7"/>
    <w:rsid w:val="00940B3B"/>
    <w:rsid w:val="0094589E"/>
    <w:rsid w:val="009B02D6"/>
    <w:rsid w:val="009D1E81"/>
    <w:rsid w:val="009E3CA1"/>
    <w:rsid w:val="00A60692"/>
    <w:rsid w:val="00AE7931"/>
    <w:rsid w:val="00B32360"/>
    <w:rsid w:val="00BF47E3"/>
    <w:rsid w:val="00C12DE1"/>
    <w:rsid w:val="00C445DF"/>
    <w:rsid w:val="00CC5E6C"/>
    <w:rsid w:val="00CD7CF5"/>
    <w:rsid w:val="00D20810"/>
    <w:rsid w:val="00D25A1B"/>
    <w:rsid w:val="00DA1496"/>
    <w:rsid w:val="00DD0EEC"/>
    <w:rsid w:val="00DF7BCB"/>
    <w:rsid w:val="00E20F19"/>
    <w:rsid w:val="00E5362F"/>
    <w:rsid w:val="00E97F38"/>
    <w:rsid w:val="00EC5C6E"/>
    <w:rsid w:val="00EC6C8E"/>
    <w:rsid w:val="00ED20C2"/>
    <w:rsid w:val="00F9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1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49940B49EB984B42A552EEC8315C2F2075F28F1C34B11C0727BF040E2F0CE4C177835437D9C976F949F6D41A9A053FA0DFD13176B0389c3S3H" TargetMode="External"/><Relationship Id="rId13" Type="http://schemas.openxmlformats.org/officeDocument/2006/relationships/hyperlink" Target="consultantplus://offline/ref=77D49940B49EB984B42A552EEC8315C2F00D5620F0CD4B11C0727BF040E2F0CE5E172039417A83956F81C93C07cFS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49940B49EB984B42A552EEC8315C2F2075F28F1C34B11C0727BF040E2F0CE5E172039417A83956F81C93C07cFSCH" TargetMode="External"/><Relationship Id="rId12" Type="http://schemas.openxmlformats.org/officeDocument/2006/relationships/hyperlink" Target="consultantplus://offline/ref=77D49940B49EB984B42A552EEC8315C2F2075F28F1C34B11C0727BF040E2F0CE5E172039417A83956F81C93C07cFS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D49940B49EB984B42A4B23FAEF4BC8F405082CF7C644479A2F7DA71FB2F69B0C577E601239C8996C98D53D04E2AF51FFc1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D49940B49EB984B42A552EEC8315C2F2075F28F1C34B11C0727BF040E2F0CE4C177835437D9D966C949F6D41A9A053FA0DFD13176B0389c3S3H" TargetMode="External"/><Relationship Id="rId11" Type="http://schemas.openxmlformats.org/officeDocument/2006/relationships/hyperlink" Target="consultantplus://offline/ref=77D49940B49EB984B42A552EEC8315C2F2075F28F1C34B11C0727BF040E2F0CE5E172039417A83956F81C93C07cFS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7D49940B49EB984B42A4B23FAEF4BC8F405082CF7C6444798247DA71FB2F69B0C577E601239C8996C98D53D04E2AF51FFc1S3H" TargetMode="External"/><Relationship Id="rId10" Type="http://schemas.openxmlformats.org/officeDocument/2006/relationships/hyperlink" Target="consultantplus://offline/ref=77D49940B49EB984B42A552EEC8315C2F2075F28F1C34B11C0727BF040E2F0CE4C177835437D9C906E949F6D41A9A053FA0DFD13176B0389c3S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49940B49EB984B42A552EEC8315C2F2075F28F1C34B11C0727BF040E2F0CE4C177835437D9C9769949F6D41A9A053FA0DFD13176B0389c3S3H" TargetMode="External"/><Relationship Id="rId14" Type="http://schemas.openxmlformats.org/officeDocument/2006/relationships/hyperlink" Target="consultantplus://offline/ref=77D49940B49EB984B42A4B23FAEF4BC8F405082CF7C644479F2E7DA71FB2F69B0C577E601239C8996C98D53D04E2AF51FFc1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Васильевич Баландин</dc:creator>
  <cp:lastModifiedBy>Константин Васильевич Баландин</cp:lastModifiedBy>
  <cp:revision>1</cp:revision>
  <dcterms:created xsi:type="dcterms:W3CDTF">2020-11-27T07:18:00Z</dcterms:created>
  <dcterms:modified xsi:type="dcterms:W3CDTF">2020-11-27T07:19:00Z</dcterms:modified>
</cp:coreProperties>
</file>