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F6BD8" wp14:editId="5E28F237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70" w:rsidRPr="009868C5" w:rsidRDefault="003C3170" w:rsidP="003C31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70" w:rsidRPr="009868C5" w:rsidRDefault="003C3170" w:rsidP="003C3170">
      <w:pPr>
        <w:spacing w:after="0" w:line="240" w:lineRule="auto"/>
        <w:ind w:lef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8C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                                   г. Невинномысск     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7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C3170" w:rsidRDefault="003C3170" w:rsidP="003C317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10B" w:rsidRDefault="001175D2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>О комплексном развитии территории</w:t>
      </w:r>
    </w:p>
    <w:p w:rsidR="00C6110B" w:rsidRDefault="00C6110B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873DC7" w:rsidP="00B72171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110B">
        <w:rPr>
          <w:rFonts w:ascii="Times New Roman" w:hAnsi="Times New Roman" w:cs="Times New Roman"/>
          <w:sz w:val="28"/>
          <w:szCs w:val="28"/>
        </w:rPr>
        <w:t xml:space="preserve">В </w:t>
      </w:r>
      <w:r w:rsidR="00F0429F" w:rsidRPr="00C611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F0429F" w:rsidRPr="00C6110B">
        <w:rPr>
          <w:rFonts w:ascii="Times New Roman" w:hAnsi="Times New Roman" w:cs="Times New Roman"/>
          <w:sz w:val="28"/>
          <w:szCs w:val="28"/>
        </w:rPr>
        <w:t>67</w:t>
      </w:r>
      <w:r w:rsidRPr="00C611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C014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Невинномысска Ставропольского края,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города Невинномысска Ставропольского края, утвержденными </w:t>
      </w:r>
      <w:r w:rsidR="005368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  <w:r w:rsidR="00211FC3">
        <w:rPr>
          <w:rFonts w:ascii="Times New Roman" w:hAnsi="Times New Roman" w:cs="Times New Roman"/>
          <w:sz w:val="28"/>
          <w:szCs w:val="28"/>
        </w:rPr>
        <w:br/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от </w:t>
      </w:r>
      <w:r w:rsidR="00DC3AA5">
        <w:rPr>
          <w:rFonts w:ascii="Times New Roman" w:hAnsi="Times New Roman" w:cs="Times New Roman"/>
          <w:sz w:val="28"/>
          <w:szCs w:val="28"/>
        </w:rPr>
        <w:t>03</w:t>
      </w:r>
      <w:r w:rsidR="00536813">
        <w:rPr>
          <w:rFonts w:ascii="Times New Roman" w:hAnsi="Times New Roman" w:cs="Times New Roman"/>
          <w:sz w:val="28"/>
          <w:szCs w:val="28"/>
        </w:rPr>
        <w:t>.09.</w:t>
      </w:r>
      <w:r w:rsidR="00241842" w:rsidRPr="00C6110B">
        <w:rPr>
          <w:rFonts w:ascii="Times New Roman" w:hAnsi="Times New Roman" w:cs="Times New Roman"/>
          <w:sz w:val="28"/>
          <w:szCs w:val="28"/>
        </w:rPr>
        <w:t>20</w:t>
      </w:r>
      <w:r w:rsidR="00536813">
        <w:rPr>
          <w:rFonts w:ascii="Times New Roman" w:hAnsi="Times New Roman" w:cs="Times New Roman"/>
          <w:sz w:val="28"/>
          <w:szCs w:val="28"/>
        </w:rPr>
        <w:t>21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№ </w:t>
      </w:r>
      <w:r w:rsidR="00DC3AA5">
        <w:rPr>
          <w:rFonts w:ascii="Times New Roman" w:hAnsi="Times New Roman" w:cs="Times New Roman"/>
          <w:sz w:val="28"/>
          <w:szCs w:val="28"/>
        </w:rPr>
        <w:t>1521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Pr="00C6110B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EB185B" w:rsidRDefault="00B40CBF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>Установить</w:t>
      </w:r>
      <w:r w:rsidR="00680B22">
        <w:rPr>
          <w:sz w:val="28"/>
          <w:szCs w:val="28"/>
        </w:rPr>
        <w:t>, что</w:t>
      </w:r>
      <w:r w:rsidR="00EB185B">
        <w:rPr>
          <w:sz w:val="28"/>
          <w:szCs w:val="28"/>
        </w:rPr>
        <w:t>:</w:t>
      </w:r>
    </w:p>
    <w:p w:rsidR="008D4120" w:rsidRDefault="00B40CBF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 xml:space="preserve">комплексному развитию подлежит незастроенная территория муниципального образования города Невинномысска Ставропольского </w:t>
      </w:r>
      <w:r w:rsidR="003D41BC">
        <w:rPr>
          <w:sz w:val="28"/>
          <w:szCs w:val="28"/>
        </w:rPr>
        <w:br/>
      </w:r>
      <w:r w:rsidRPr="00B72171">
        <w:rPr>
          <w:sz w:val="28"/>
          <w:szCs w:val="28"/>
        </w:rPr>
        <w:t>края</w:t>
      </w:r>
      <w:r>
        <w:rPr>
          <w:sz w:val="28"/>
          <w:szCs w:val="28"/>
        </w:rPr>
        <w:t xml:space="preserve"> – в границах земельного участка с кадастровым номером 26:16:071001:264, адресом: Российская Федерация, Ставропольский край, городской округ – город Невинномысск, город Невинномысск, улица Кочубея, земельный участок 191,</w:t>
      </w:r>
      <w:r w:rsidRPr="00B72171">
        <w:rPr>
          <w:sz w:val="28"/>
          <w:szCs w:val="28"/>
        </w:rPr>
        <w:t xml:space="preserve"> площадью 394843 кв. метра </w:t>
      </w:r>
      <w:r w:rsidR="003D41BC">
        <w:rPr>
          <w:sz w:val="28"/>
          <w:szCs w:val="28"/>
        </w:rPr>
        <w:br/>
      </w:r>
      <w:r w:rsidRPr="00B72171">
        <w:rPr>
          <w:sz w:val="28"/>
          <w:szCs w:val="28"/>
        </w:rPr>
        <w:t>(далее – Территория), согласно приложен</w:t>
      </w:r>
      <w:r w:rsidR="00EB185B">
        <w:rPr>
          <w:sz w:val="28"/>
          <w:szCs w:val="28"/>
        </w:rPr>
        <w:t>ию 1 к настоящему постановлению;</w:t>
      </w:r>
    </w:p>
    <w:p w:rsidR="0054533A" w:rsidRDefault="0054533A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строительства для комплексного развития </w:t>
      </w:r>
      <w:r w:rsidR="00305A59">
        <w:rPr>
          <w:sz w:val="28"/>
          <w:szCs w:val="28"/>
        </w:rPr>
        <w:t>Т</w:t>
      </w:r>
      <w:r>
        <w:rPr>
          <w:sz w:val="28"/>
          <w:szCs w:val="28"/>
        </w:rPr>
        <w:t>ерритории</w:t>
      </w:r>
      <w:r w:rsidR="00BF0E5D">
        <w:rPr>
          <w:sz w:val="28"/>
          <w:szCs w:val="28"/>
        </w:rPr>
        <w:t xml:space="preserve">, </w:t>
      </w:r>
      <w:proofErr w:type="gramStart"/>
      <w:r w:rsidR="00BF0E5D">
        <w:rPr>
          <w:sz w:val="28"/>
          <w:szCs w:val="28"/>
        </w:rPr>
        <w:t>исходя из которого определяется</w:t>
      </w:r>
      <w:proofErr w:type="gramEnd"/>
      <w:r w:rsidR="00BF0E5D">
        <w:rPr>
          <w:sz w:val="28"/>
          <w:szCs w:val="28"/>
        </w:rPr>
        <w:t xml:space="preserve"> опыт участия в строительстве объектов капитального строительства, являющийся требованием к участникам торгов,</w:t>
      </w:r>
      <w:r w:rsidR="00BE5BB3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предусмотренным частью 6 статьи 69 Градостроительного</w:t>
      </w:r>
      <w:r w:rsidR="00BE5BB3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кодек</w:t>
      </w:r>
      <w:r w:rsidR="00BE5BB3">
        <w:rPr>
          <w:sz w:val="28"/>
          <w:szCs w:val="28"/>
        </w:rPr>
        <w:t>са</w:t>
      </w:r>
      <w:r w:rsidR="00BF0E5D">
        <w:rPr>
          <w:sz w:val="28"/>
          <w:szCs w:val="28"/>
        </w:rPr>
        <w:t xml:space="preserve"> Российской Федерации</w:t>
      </w:r>
      <w:r w:rsidR="00BE5BB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FA0F5C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50000 кв. метров;</w:t>
      </w:r>
    </w:p>
    <w:p w:rsidR="001E235A" w:rsidRDefault="001E235A" w:rsidP="001E235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314">
        <w:rPr>
          <w:sz w:val="28"/>
          <w:szCs w:val="28"/>
        </w:rPr>
        <w:t xml:space="preserve">редельный срок реализации настоящего постановления </w:t>
      </w:r>
      <w:r>
        <w:rPr>
          <w:sz w:val="28"/>
          <w:szCs w:val="28"/>
        </w:rPr>
        <w:t xml:space="preserve">- </w:t>
      </w:r>
      <w:r w:rsidRPr="00025314">
        <w:rPr>
          <w:sz w:val="28"/>
          <w:szCs w:val="28"/>
        </w:rPr>
        <w:t xml:space="preserve">7 лет со дня </w:t>
      </w:r>
      <w:r>
        <w:rPr>
          <w:sz w:val="28"/>
          <w:szCs w:val="28"/>
        </w:rPr>
        <w:t xml:space="preserve">его </w:t>
      </w:r>
      <w:r w:rsidRPr="00025314">
        <w:rPr>
          <w:sz w:val="28"/>
          <w:szCs w:val="28"/>
        </w:rPr>
        <w:t>официального опубликования</w:t>
      </w:r>
      <w:r w:rsidR="00305A59">
        <w:rPr>
          <w:sz w:val="28"/>
          <w:szCs w:val="28"/>
        </w:rPr>
        <w:t>.</w:t>
      </w:r>
    </w:p>
    <w:p w:rsidR="00680B22" w:rsidRDefault="00680B22" w:rsidP="00680B2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25314">
        <w:rPr>
          <w:sz w:val="28"/>
          <w:szCs w:val="28"/>
        </w:rPr>
        <w:t xml:space="preserve">перечень предельных параметров разрешенного строительства </w:t>
      </w:r>
      <w:r>
        <w:rPr>
          <w:sz w:val="28"/>
          <w:szCs w:val="28"/>
        </w:rPr>
        <w:t xml:space="preserve">при реализации решения о </w:t>
      </w:r>
      <w:r w:rsidRPr="00873DC7">
        <w:rPr>
          <w:sz w:val="28"/>
          <w:szCs w:val="28"/>
        </w:rPr>
        <w:t>комплексно</w:t>
      </w:r>
      <w:r>
        <w:rPr>
          <w:sz w:val="28"/>
          <w:szCs w:val="28"/>
        </w:rPr>
        <w:t>м</w:t>
      </w:r>
      <w:r w:rsidRPr="00873DC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 Т</w:t>
      </w:r>
      <w:r w:rsidRPr="00873DC7">
        <w:rPr>
          <w:sz w:val="28"/>
          <w:szCs w:val="28"/>
        </w:rPr>
        <w:t>ерритори</w:t>
      </w:r>
      <w:r>
        <w:rPr>
          <w:sz w:val="28"/>
          <w:szCs w:val="28"/>
        </w:rPr>
        <w:t xml:space="preserve">и </w:t>
      </w:r>
      <w:r w:rsidRPr="0002531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02531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  <w:r w:rsidRPr="001E235A">
        <w:rPr>
          <w:sz w:val="28"/>
          <w:szCs w:val="28"/>
        </w:rPr>
        <w:t xml:space="preserve"> </w:t>
      </w:r>
    </w:p>
    <w:p w:rsidR="00680B22" w:rsidRDefault="00680B2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>Настоящее постановление реализуется лицом, определенным по результатам торгов в целях заключения договора о комплексном развитии Территории.</w:t>
      </w:r>
    </w:p>
    <w:p w:rsidR="000E11C5" w:rsidRDefault="0096383A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E11C5">
        <w:rPr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Pr="000E11C5">
        <w:rPr>
          <w:sz w:val="28"/>
          <w:szCs w:val="28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072C0" w:rsidRPr="000E11C5" w:rsidRDefault="000072C0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E11C5">
        <w:rPr>
          <w:sz w:val="28"/>
          <w:szCs w:val="28"/>
        </w:rPr>
        <w:t>Контроль за</w:t>
      </w:r>
      <w:proofErr w:type="gramEnd"/>
      <w:r w:rsidRPr="000E11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0998" w:rsidRPr="00025314" w:rsidRDefault="00C30998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35129F">
        <w:rPr>
          <w:sz w:val="28"/>
          <w:szCs w:val="28"/>
        </w:rPr>
        <w:t>от 04.03.2022 № 277</w:t>
      </w:r>
      <w:r w:rsidR="00A44C06">
        <w:rPr>
          <w:sz w:val="28"/>
          <w:szCs w:val="28"/>
        </w:rPr>
        <w:t xml:space="preserve"> «</w:t>
      </w:r>
      <w:r w:rsidR="00A44C06" w:rsidRPr="00873DC7">
        <w:rPr>
          <w:sz w:val="28"/>
          <w:szCs w:val="28"/>
        </w:rPr>
        <w:t>О комплексном развитии территории</w:t>
      </w:r>
      <w:r w:rsidR="00A44C06">
        <w:rPr>
          <w:sz w:val="28"/>
          <w:szCs w:val="28"/>
        </w:rPr>
        <w:t>»</w:t>
      </w:r>
      <w:r w:rsidR="0035129F">
        <w:rPr>
          <w:sz w:val="28"/>
          <w:szCs w:val="28"/>
        </w:rPr>
        <w:t>.</w:t>
      </w: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    А.А. Савченко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D00F68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05A59" w:rsidRDefault="00305A59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305A59" w:rsidRDefault="00305A59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0072C0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0072C0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0A7798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7798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0A7798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Д.В. Кияшко</w:t>
      </w:r>
    </w:p>
    <w:p w:rsidR="000072C0" w:rsidRPr="00C67EB9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0072C0" w:rsidRPr="00C67EB9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 w:rsidRPr="00C67EB9">
        <w:rPr>
          <w:sz w:val="28"/>
          <w:szCs w:val="28"/>
        </w:rPr>
        <w:t>Проект визируют:</w:t>
      </w:r>
    </w:p>
    <w:p w:rsidR="000072C0" w:rsidRPr="00C67EB9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0A7798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A7798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0072C0" w:rsidRPr="00E02A8C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0072C0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072C0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</w:t>
      </w:r>
      <w:r w:rsidRPr="00C67EB9">
        <w:rPr>
          <w:sz w:val="28"/>
          <w:szCs w:val="28"/>
        </w:rPr>
        <w:t xml:space="preserve">И.Г. </w:t>
      </w:r>
      <w:proofErr w:type="gramStart"/>
      <w:r w:rsidRPr="00C67EB9">
        <w:rPr>
          <w:sz w:val="28"/>
          <w:szCs w:val="28"/>
        </w:rPr>
        <w:t>Белоцерковская</w:t>
      </w:r>
      <w:proofErr w:type="gramEnd"/>
    </w:p>
    <w:p w:rsidR="000072C0" w:rsidRDefault="000072C0" w:rsidP="00E01EAE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</w:p>
    <w:p w:rsidR="000A7798" w:rsidRPr="000A7798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 w:rsidRPr="000A779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правового </w:t>
      </w:r>
      <w:r w:rsidRPr="000A7798">
        <w:rPr>
          <w:sz w:val="28"/>
          <w:szCs w:val="28"/>
        </w:rPr>
        <w:t xml:space="preserve">управления </w:t>
      </w:r>
    </w:p>
    <w:p w:rsidR="003C3170" w:rsidRDefault="000A7798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  <w:sectPr w:rsidR="003C3170" w:rsidSect="003C3170">
          <w:headerReference w:type="even" r:id="rId12"/>
          <w:headerReference w:type="default" r:id="rId13"/>
          <w:pgSz w:w="11906" w:h="16838" w:code="9"/>
          <w:pgMar w:top="1418" w:right="567" w:bottom="1134" w:left="567" w:header="709" w:footer="709" w:gutter="0"/>
          <w:cols w:space="708"/>
          <w:docGrid w:linePitch="360"/>
        </w:sectPr>
      </w:pPr>
      <w:r w:rsidRPr="000A7798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3C3170" w:rsidRDefault="003C3170" w:rsidP="003C3170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3C3170" w:rsidRDefault="003C3170" w:rsidP="003C3170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3C3170" w:rsidRDefault="003C3170" w:rsidP="003C3170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города Невинномысска</w:t>
      </w:r>
    </w:p>
    <w:p w:rsidR="003C3170" w:rsidRPr="00447A08" w:rsidRDefault="003C3170" w:rsidP="003C3170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08.04.2022 № 455</w:t>
      </w:r>
    </w:p>
    <w:p w:rsidR="003C3170" w:rsidRDefault="003C3170" w:rsidP="003C317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3170" w:rsidRDefault="003C3170" w:rsidP="003C317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3170" w:rsidRDefault="003C3170" w:rsidP="003C317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3170" w:rsidRPr="00447A08" w:rsidRDefault="003C3170" w:rsidP="003C317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>раниц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незастроенной 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образования 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>города Невинномысска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Ставропольского края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подлежащей комплексному развитию</w:t>
      </w: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E12363" wp14:editId="4F176D06">
            <wp:extent cx="5931535" cy="4584065"/>
            <wp:effectExtent l="0" t="0" r="0" b="0"/>
            <wp:docPr id="2" name="Рисунок 2" descr="\\azovcev\SHARE\Users\Нестеренко\ПОСТАНОВЛЕНИЯ\Решение о комплексном развитии территории\ИЗМЕН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zovcev\SHARE\Users\Нестеренко\ПОСТАНОВЛЕНИЯ\Решение о комплексном развитии территории\ИЗМЕНЕНИЯ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обозначения:</w:t>
      </w:r>
    </w:p>
    <w:p w:rsidR="003C3170" w:rsidRDefault="00BF36D4" w:rsidP="003C3170">
      <w:pPr>
        <w:spacing w:after="0" w:line="240" w:lineRule="auto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5715" r="635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9.9pt;width: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oeIAIAADo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" strokecolor="red"/>
            </w:pict>
          </mc:Fallback>
        </mc:AlternateContent>
      </w:r>
      <w:r w:rsidR="003C3170">
        <w:rPr>
          <w:rFonts w:ascii="Times New Roman" w:hAnsi="Times New Roman"/>
          <w:sz w:val="28"/>
          <w:szCs w:val="28"/>
        </w:rPr>
        <w:t xml:space="preserve">граница незастроенной территории, подлежащей комплексному        развитию    </w:t>
      </w: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170" w:rsidRPr="00447A08" w:rsidRDefault="003C3170" w:rsidP="003C317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47A0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C3170" w:rsidRDefault="003C3170" w:rsidP="003C317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47A0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47A0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3C3170" w:rsidRDefault="003C3170" w:rsidP="003C317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C3170" w:rsidRDefault="003C3170" w:rsidP="003C317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C3170" w:rsidRDefault="003C3170" w:rsidP="000A779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  <w:sectPr w:rsidR="003C3170" w:rsidSect="003C3170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6179AE" w:rsidRPr="006179AE" w:rsidRDefault="006179AE" w:rsidP="006179AE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179AE" w:rsidRPr="006179AE" w:rsidRDefault="006179AE" w:rsidP="006179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179AE" w:rsidRPr="006179AE" w:rsidRDefault="006179AE" w:rsidP="006179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6179AE" w:rsidRPr="006179AE" w:rsidRDefault="00BF36D4" w:rsidP="00BF36D4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08.04.2022 № 455</w:t>
      </w:r>
    </w:p>
    <w:p w:rsidR="006179AE" w:rsidRPr="006179AE" w:rsidRDefault="006179AE" w:rsidP="00617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AE" w:rsidRPr="006179AE" w:rsidRDefault="006179AE" w:rsidP="00617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AE" w:rsidRPr="006179AE" w:rsidRDefault="006179AE" w:rsidP="00617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AE" w:rsidRPr="006179AE" w:rsidRDefault="006179AE" w:rsidP="00617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179AE" w:rsidRPr="006179AE" w:rsidRDefault="006179AE" w:rsidP="0061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параметров разрешенного строительства при реализации решения о комплексном развитии территории на территории муниципального образования города Невинномысска Ставропольского края</w:t>
      </w:r>
    </w:p>
    <w:p w:rsidR="006179AE" w:rsidRPr="006179AE" w:rsidRDefault="006179AE" w:rsidP="0061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4"/>
        <w:gridCol w:w="2800"/>
      </w:tblGrid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4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параметра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параметры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6179AE" w:rsidRPr="006179AE" w:rsidTr="006179AE">
        <w:trPr>
          <w:trHeight w:val="1582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метр при соблюдении норм инсоляции, освещенности, противопожарной защиты </w:t>
            </w:r>
          </w:p>
        </w:tc>
      </w:tr>
      <w:tr w:rsidR="006179AE" w:rsidRPr="006179AE" w:rsidTr="006179AE">
        <w:trPr>
          <w:trHeight w:val="896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3, высота не более 20 метров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 на дом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6179AE" w:rsidRPr="006179AE" w:rsidTr="006179AE">
        <w:trPr>
          <w:trHeight w:val="1582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6179AE" w:rsidRPr="006179AE" w:rsidTr="006179AE">
        <w:trPr>
          <w:trHeight w:val="896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5, высота не более 35 метров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земельного участка (территории, подлежащей комплексному развитию), определяемый как отношение суммарной площади 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6179AE" w:rsidRPr="006179AE" w:rsidTr="006179AE">
        <w:trPr>
          <w:trHeight w:val="287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6179AE" w:rsidRPr="006179AE" w:rsidTr="006179AE">
        <w:trPr>
          <w:trHeight w:val="1582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6179AE" w:rsidRPr="006179AE" w:rsidTr="006179AE">
        <w:trPr>
          <w:trHeight w:val="896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8, высота не более 50 метров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Многоэтажная жилая застройка </w:t>
            </w:r>
            <w:r w:rsidRPr="00617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(высотная застройка)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25, высота не более 80 метров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 при соблюдении норм инсоляции, освещенности, противопожарной защиты (0 метров от смежных земельных участков при блокированной застройке)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3, высота не более 20 метров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 на блок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не более 12 метров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  на 1000 работающих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6179AE" w:rsidRPr="006179AE" w:rsidTr="006179AE">
        <w:trPr>
          <w:trHeight w:val="617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 на 1000 кв. метров торговой площади</w:t>
            </w:r>
          </w:p>
        </w:tc>
      </w:tr>
      <w:tr w:rsidR="006179AE" w:rsidRPr="006179AE" w:rsidTr="006179AE">
        <w:trPr>
          <w:trHeight w:val="202"/>
        </w:trPr>
        <w:tc>
          <w:tcPr>
            <w:tcW w:w="576" w:type="dxa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  <w:gridSpan w:val="2"/>
            <w:vAlign w:val="center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6179AE" w:rsidRPr="006179AE" w:rsidTr="006179AE">
        <w:trPr>
          <w:trHeight w:val="556"/>
        </w:trPr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179AE" w:rsidRPr="006179AE" w:rsidTr="006179AE">
        <w:tc>
          <w:tcPr>
            <w:tcW w:w="576" w:type="dxa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194" w:type="dxa"/>
          </w:tcPr>
          <w:p w:rsidR="006179AE" w:rsidRPr="006179AE" w:rsidRDefault="006179AE" w:rsidP="006179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6179AE" w:rsidRPr="006179AE" w:rsidRDefault="006179AE" w:rsidP="006179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на 100 посадочных мест</w:t>
            </w:r>
          </w:p>
        </w:tc>
      </w:tr>
    </w:tbl>
    <w:p w:rsidR="006179AE" w:rsidRPr="006179AE" w:rsidRDefault="006179AE" w:rsidP="006179A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179AE" w:rsidRPr="006179AE" w:rsidRDefault="006179AE" w:rsidP="006179A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179AE" w:rsidRPr="006179AE" w:rsidRDefault="006179AE" w:rsidP="006179A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AE" w:rsidRPr="006179AE" w:rsidRDefault="006179AE" w:rsidP="006179A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AE" w:rsidRPr="006179AE" w:rsidRDefault="006179AE" w:rsidP="0061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AE" w:rsidRPr="006179AE" w:rsidRDefault="006179AE" w:rsidP="006179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6179AE" w:rsidRPr="006179AE" w:rsidRDefault="006179AE" w:rsidP="006179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617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A7798" w:rsidRPr="007F66FA" w:rsidRDefault="000A7798" w:rsidP="006179AE">
      <w:pPr>
        <w:spacing w:after="0" w:line="240" w:lineRule="auto"/>
        <w:ind w:left="5041"/>
        <w:jc w:val="center"/>
        <w:outlineLvl w:val="0"/>
        <w:rPr>
          <w:sz w:val="28"/>
          <w:szCs w:val="28"/>
        </w:rPr>
      </w:pPr>
    </w:p>
    <w:sectPr w:rsidR="000A7798" w:rsidRPr="007F66FA" w:rsidSect="00BF36D4">
      <w:headerReference w:type="default" r:id="rId15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C5" w:rsidRDefault="000E11C5" w:rsidP="00D7273A">
      <w:pPr>
        <w:spacing w:after="0" w:line="240" w:lineRule="auto"/>
      </w:pPr>
      <w:r>
        <w:separator/>
      </w:r>
    </w:p>
  </w:endnote>
  <w:endnote w:type="continuationSeparator" w:id="0">
    <w:p w:rsidR="000E11C5" w:rsidRDefault="000E11C5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C5" w:rsidRDefault="000E11C5" w:rsidP="00D7273A">
      <w:pPr>
        <w:spacing w:after="0" w:line="240" w:lineRule="auto"/>
      </w:pPr>
      <w:r>
        <w:separator/>
      </w:r>
    </w:p>
  </w:footnote>
  <w:footnote w:type="continuationSeparator" w:id="0">
    <w:p w:rsidR="000E11C5" w:rsidRDefault="000E11C5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684160"/>
      <w:docPartObj>
        <w:docPartGallery w:val="Page Numbers (Top of Page)"/>
        <w:docPartUnique/>
      </w:docPartObj>
    </w:sdtPr>
    <w:sdtContent>
      <w:p w:rsidR="000E11C5" w:rsidRDefault="000E11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1C5" w:rsidRDefault="000E11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C5" w:rsidRDefault="000E11C5">
    <w:pPr>
      <w:pStyle w:val="ab"/>
      <w:jc w:val="center"/>
    </w:pPr>
  </w:p>
  <w:p w:rsidR="000E11C5" w:rsidRDefault="000E11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C5" w:rsidRDefault="000E11C5" w:rsidP="00596AC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E11C5" w:rsidRDefault="000E11C5" w:rsidP="00596ACD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C5" w:rsidRDefault="000E11C5" w:rsidP="00596ACD">
    <w:pPr>
      <w:pStyle w:val="ab"/>
      <w:framePr w:wrap="around" w:vAnchor="text" w:hAnchor="margin" w:xAlign="right" w:y="1"/>
      <w:rPr>
        <w:rStyle w:val="ad"/>
      </w:rPr>
    </w:pPr>
  </w:p>
  <w:p w:rsidR="000E11C5" w:rsidRDefault="000E11C5" w:rsidP="00E765CE">
    <w:pPr>
      <w:pStyle w:val="ab"/>
      <w:tabs>
        <w:tab w:val="left" w:pos="4608"/>
      </w:tabs>
      <w:ind w:right="360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C5" w:rsidRDefault="000E11C5" w:rsidP="006179A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35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hybridMultilevel"/>
    <w:tmpl w:val="3468E774"/>
    <w:lvl w:ilvl="0" w:tplc="5F0A84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5314"/>
    <w:rsid w:val="00025A9C"/>
    <w:rsid w:val="00027D80"/>
    <w:rsid w:val="000300CE"/>
    <w:rsid w:val="00034354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E11C5"/>
    <w:rsid w:val="000F2311"/>
    <w:rsid w:val="00104398"/>
    <w:rsid w:val="00110545"/>
    <w:rsid w:val="001175D2"/>
    <w:rsid w:val="00123E76"/>
    <w:rsid w:val="001272EA"/>
    <w:rsid w:val="001459C1"/>
    <w:rsid w:val="00174369"/>
    <w:rsid w:val="00174448"/>
    <w:rsid w:val="00174A8D"/>
    <w:rsid w:val="00176A02"/>
    <w:rsid w:val="001772D6"/>
    <w:rsid w:val="001807CC"/>
    <w:rsid w:val="00192566"/>
    <w:rsid w:val="00196FEF"/>
    <w:rsid w:val="001A0F2A"/>
    <w:rsid w:val="001A60E9"/>
    <w:rsid w:val="001B0F90"/>
    <w:rsid w:val="001B4444"/>
    <w:rsid w:val="001C40EF"/>
    <w:rsid w:val="001D4DDE"/>
    <w:rsid w:val="001E235A"/>
    <w:rsid w:val="001E4E08"/>
    <w:rsid w:val="001E4F42"/>
    <w:rsid w:val="002065F7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303EFB"/>
    <w:rsid w:val="00305A59"/>
    <w:rsid w:val="00315797"/>
    <w:rsid w:val="00317981"/>
    <w:rsid w:val="00320A5A"/>
    <w:rsid w:val="003251B0"/>
    <w:rsid w:val="003304F1"/>
    <w:rsid w:val="0033217A"/>
    <w:rsid w:val="00335F69"/>
    <w:rsid w:val="003433B1"/>
    <w:rsid w:val="0035129F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C3170"/>
    <w:rsid w:val="003D0608"/>
    <w:rsid w:val="003D3C71"/>
    <w:rsid w:val="003D41BC"/>
    <w:rsid w:val="003E4A95"/>
    <w:rsid w:val="004018E0"/>
    <w:rsid w:val="00402404"/>
    <w:rsid w:val="00405F89"/>
    <w:rsid w:val="00416638"/>
    <w:rsid w:val="00436039"/>
    <w:rsid w:val="0044707A"/>
    <w:rsid w:val="00451959"/>
    <w:rsid w:val="00464206"/>
    <w:rsid w:val="004645DF"/>
    <w:rsid w:val="0047103B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4533A"/>
    <w:rsid w:val="00570142"/>
    <w:rsid w:val="00572B8D"/>
    <w:rsid w:val="00596ACD"/>
    <w:rsid w:val="005A0B7B"/>
    <w:rsid w:val="005A285C"/>
    <w:rsid w:val="005A4E43"/>
    <w:rsid w:val="005A6B16"/>
    <w:rsid w:val="005B2053"/>
    <w:rsid w:val="005B351D"/>
    <w:rsid w:val="005D0F7C"/>
    <w:rsid w:val="005D123F"/>
    <w:rsid w:val="005D16A7"/>
    <w:rsid w:val="005E36D8"/>
    <w:rsid w:val="005F61AF"/>
    <w:rsid w:val="00611270"/>
    <w:rsid w:val="006179AE"/>
    <w:rsid w:val="00622729"/>
    <w:rsid w:val="0062298D"/>
    <w:rsid w:val="00623078"/>
    <w:rsid w:val="0063543E"/>
    <w:rsid w:val="0064325A"/>
    <w:rsid w:val="006546BA"/>
    <w:rsid w:val="00661420"/>
    <w:rsid w:val="00675729"/>
    <w:rsid w:val="00680B22"/>
    <w:rsid w:val="00681794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762D"/>
    <w:rsid w:val="006D27AA"/>
    <w:rsid w:val="006F1ACE"/>
    <w:rsid w:val="006F2CD2"/>
    <w:rsid w:val="006F6175"/>
    <w:rsid w:val="00710D4A"/>
    <w:rsid w:val="007135B6"/>
    <w:rsid w:val="00724C41"/>
    <w:rsid w:val="00751CB2"/>
    <w:rsid w:val="00755236"/>
    <w:rsid w:val="00761CBF"/>
    <w:rsid w:val="00781241"/>
    <w:rsid w:val="0079336A"/>
    <w:rsid w:val="007A2AFA"/>
    <w:rsid w:val="007A5B3A"/>
    <w:rsid w:val="007B0036"/>
    <w:rsid w:val="007B2DBD"/>
    <w:rsid w:val="007D3343"/>
    <w:rsid w:val="007E0303"/>
    <w:rsid w:val="007E4BA4"/>
    <w:rsid w:val="007E6763"/>
    <w:rsid w:val="007F22F8"/>
    <w:rsid w:val="007F3B3B"/>
    <w:rsid w:val="00810011"/>
    <w:rsid w:val="00815798"/>
    <w:rsid w:val="00816AEE"/>
    <w:rsid w:val="00825DEB"/>
    <w:rsid w:val="00830CBA"/>
    <w:rsid w:val="00837904"/>
    <w:rsid w:val="00842FD2"/>
    <w:rsid w:val="0086044C"/>
    <w:rsid w:val="00871C37"/>
    <w:rsid w:val="008723AD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E0B20"/>
    <w:rsid w:val="00A2251C"/>
    <w:rsid w:val="00A24D82"/>
    <w:rsid w:val="00A30AC0"/>
    <w:rsid w:val="00A33029"/>
    <w:rsid w:val="00A44C06"/>
    <w:rsid w:val="00A657FB"/>
    <w:rsid w:val="00A65ACD"/>
    <w:rsid w:val="00A7379A"/>
    <w:rsid w:val="00A83C31"/>
    <w:rsid w:val="00A8732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7811"/>
    <w:rsid w:val="00B3241F"/>
    <w:rsid w:val="00B36CA6"/>
    <w:rsid w:val="00B40CBF"/>
    <w:rsid w:val="00B52A85"/>
    <w:rsid w:val="00B54396"/>
    <w:rsid w:val="00B66FC3"/>
    <w:rsid w:val="00B72171"/>
    <w:rsid w:val="00B91156"/>
    <w:rsid w:val="00BA27F0"/>
    <w:rsid w:val="00BA290E"/>
    <w:rsid w:val="00BA6B60"/>
    <w:rsid w:val="00BA6E2F"/>
    <w:rsid w:val="00BB141A"/>
    <w:rsid w:val="00BB5CAA"/>
    <w:rsid w:val="00BC1545"/>
    <w:rsid w:val="00BC4D46"/>
    <w:rsid w:val="00BE2893"/>
    <w:rsid w:val="00BE380F"/>
    <w:rsid w:val="00BE5BB3"/>
    <w:rsid w:val="00BF0E5D"/>
    <w:rsid w:val="00BF2009"/>
    <w:rsid w:val="00BF36D4"/>
    <w:rsid w:val="00BF56C4"/>
    <w:rsid w:val="00BF7A9A"/>
    <w:rsid w:val="00C04599"/>
    <w:rsid w:val="00C111C6"/>
    <w:rsid w:val="00C11FB7"/>
    <w:rsid w:val="00C30998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0266"/>
    <w:rsid w:val="00CD68EB"/>
    <w:rsid w:val="00CE738B"/>
    <w:rsid w:val="00CE7798"/>
    <w:rsid w:val="00CF07A2"/>
    <w:rsid w:val="00CF1E0D"/>
    <w:rsid w:val="00CF3598"/>
    <w:rsid w:val="00D00F6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92833"/>
    <w:rsid w:val="00DC2220"/>
    <w:rsid w:val="00DC3AA5"/>
    <w:rsid w:val="00DD339D"/>
    <w:rsid w:val="00DD40B5"/>
    <w:rsid w:val="00DD424C"/>
    <w:rsid w:val="00E01EAE"/>
    <w:rsid w:val="00E02A8C"/>
    <w:rsid w:val="00E043BA"/>
    <w:rsid w:val="00E07E45"/>
    <w:rsid w:val="00E14FA3"/>
    <w:rsid w:val="00E16E42"/>
    <w:rsid w:val="00E17339"/>
    <w:rsid w:val="00E341FB"/>
    <w:rsid w:val="00E351C3"/>
    <w:rsid w:val="00E42E0F"/>
    <w:rsid w:val="00E4322B"/>
    <w:rsid w:val="00E544F0"/>
    <w:rsid w:val="00E57026"/>
    <w:rsid w:val="00E6438E"/>
    <w:rsid w:val="00E72106"/>
    <w:rsid w:val="00E72B22"/>
    <w:rsid w:val="00E765CE"/>
    <w:rsid w:val="00E8142A"/>
    <w:rsid w:val="00E83750"/>
    <w:rsid w:val="00E97BFB"/>
    <w:rsid w:val="00EA5057"/>
    <w:rsid w:val="00EB185B"/>
    <w:rsid w:val="00EB3C25"/>
    <w:rsid w:val="00ED68F9"/>
    <w:rsid w:val="00EE123A"/>
    <w:rsid w:val="00EE21C6"/>
    <w:rsid w:val="00EE370F"/>
    <w:rsid w:val="00EF17EE"/>
    <w:rsid w:val="00F02D40"/>
    <w:rsid w:val="00F0429F"/>
    <w:rsid w:val="00F21E69"/>
    <w:rsid w:val="00F2488D"/>
    <w:rsid w:val="00F26D1A"/>
    <w:rsid w:val="00F413F9"/>
    <w:rsid w:val="00F41929"/>
    <w:rsid w:val="00F44741"/>
    <w:rsid w:val="00F46179"/>
    <w:rsid w:val="00F46B9E"/>
    <w:rsid w:val="00F64F42"/>
    <w:rsid w:val="00F843E5"/>
    <w:rsid w:val="00F8486E"/>
    <w:rsid w:val="00F904AE"/>
    <w:rsid w:val="00FA0F5C"/>
    <w:rsid w:val="00FA2C7B"/>
    <w:rsid w:val="00FA2EB5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a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175D2"/>
  </w:style>
  <w:style w:type="character" w:customStyle="1" w:styleId="ae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a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175D2"/>
  </w:style>
  <w:style w:type="character" w:customStyle="1" w:styleId="ae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AF0-D282-4343-856D-7B49EAD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Алина Р. Тлисова</cp:lastModifiedBy>
  <cp:revision>3</cp:revision>
  <cp:lastPrinted>2022-04-07T11:09:00Z</cp:lastPrinted>
  <dcterms:created xsi:type="dcterms:W3CDTF">2022-04-08T09:13:00Z</dcterms:created>
  <dcterms:modified xsi:type="dcterms:W3CDTF">2022-04-08T09:40:00Z</dcterms:modified>
</cp:coreProperties>
</file>