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Мониторинг реализации программы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Наименование муниципальной программы: «Межнациональные отношения, поддержка казачества, профилактика </w:t>
      </w:r>
      <w:r>
        <w:rPr>
          <w:rFonts w:ascii="Times New Roman" w:hAnsi="Times New Roman"/>
          <w:sz w:val="26"/>
        </w:rPr>
        <w:t>экстремизма,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терроризма, правонарушений и наркомании в городе Невинномысске»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Отчётный период: </w:t>
      </w:r>
      <w:r>
        <w:rPr>
          <w:rFonts w:ascii="Times New Roman" w:hAnsi="Times New Roman"/>
          <w:sz w:val="26"/>
        </w:rPr>
        <w:t>1 квартал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года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исполнитель: администрация города Невинномысска в лице отдела общественной безопасности администрации города Невинномысска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Пояснительная записка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 ходе реализации мероприятий муниципальной программы «Межнациональные отношения, поддер</w:t>
      </w:r>
      <w:r>
        <w:rPr>
          <w:rFonts w:ascii="Times New Roman" w:hAnsi="Times New Roman"/>
          <w:sz w:val="26"/>
        </w:rPr>
        <w:t>ж</w:t>
      </w:r>
      <w:r>
        <w:rPr>
          <w:rFonts w:ascii="Times New Roman" w:hAnsi="Times New Roman"/>
          <w:sz w:val="26"/>
        </w:rPr>
        <w:t xml:space="preserve">ка казачества, профилактика </w:t>
      </w:r>
      <w:r>
        <w:rPr>
          <w:rFonts w:ascii="Times New Roman" w:hAnsi="Times New Roman"/>
          <w:sz w:val="26"/>
        </w:rPr>
        <w:t xml:space="preserve">экстремизма, </w:t>
      </w:r>
      <w:r>
        <w:rPr>
          <w:rFonts w:ascii="Times New Roman" w:hAnsi="Times New Roman"/>
          <w:sz w:val="26"/>
        </w:rPr>
        <w:t>терроризма, правонарушений и наркомании в городе Невинномысске», утвержденной постановлением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администрации города от </w:t>
      </w:r>
      <w:r>
        <w:rPr>
          <w:rStyle w:val="Style_1_ch"/>
          <w:rFonts w:ascii="Times New Roman" w:hAnsi="Times New Roman"/>
          <w:sz w:val="28"/>
        </w:rPr>
        <w:t xml:space="preserve"> 31.08.2022 № 1297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квартал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3 подпрограммы 2: обеспечение деятельности народных дружин города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3 подпрограммы 2: обеспечение деятельности народных дружин города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z w:val="26"/>
        </w:rPr>
        <w:t xml:space="preserve">по программе </w:t>
      </w:r>
      <w:r>
        <w:rPr>
          <w:rFonts w:ascii="Times New Roman" w:hAnsi="Times New Roman"/>
          <w:sz w:val="26"/>
        </w:rPr>
        <w:t>предусмотрено -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Контрольное событие 1 основного мероприятия 3: 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18, 20, 27 </w:t>
      </w:r>
      <w:r>
        <w:rPr>
          <w:rFonts w:ascii="Times New Roman" w:hAnsi="Times New Roman"/>
          <w:sz w:val="26"/>
        </w:rPr>
        <w:t>март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заключены 3 договора со страховой компанией об оказании услуги по страхованию членов народных дружин, участвующих в охране общественного порядка на территории города в марте согласно плану-графику:  застраховано – 169</w:t>
      </w:r>
      <w:r>
        <w:rPr>
          <w:rFonts w:ascii="Times New Roman" w:hAnsi="Times New Roman"/>
          <w:sz w:val="26"/>
        </w:rPr>
        <w:t xml:space="preserve"> д</w:t>
      </w:r>
      <w:r>
        <w:rPr>
          <w:rStyle w:val="Style_1_ch"/>
          <w:rFonts w:ascii="Times New Roman" w:hAnsi="Times New Roman"/>
          <w:sz w:val="26"/>
        </w:rPr>
        <w:t>ружинник</w:t>
      </w:r>
      <w:r>
        <w:rPr>
          <w:rStyle w:val="Style_1_ch"/>
          <w:rFonts w:ascii="Times New Roman" w:hAnsi="Times New Roman"/>
          <w:sz w:val="26"/>
        </w:rPr>
        <w:t>ов.</w:t>
      </w:r>
      <w:r>
        <w:rPr>
          <w:rStyle w:val="Style_1_ch"/>
          <w:rFonts w:ascii="Times New Roman" w:hAnsi="Times New Roman"/>
          <w:sz w:val="26"/>
        </w:rPr>
        <w:t xml:space="preserve"> Оплата состо</w:t>
      </w:r>
      <w:r>
        <w:rPr>
          <w:rStyle w:val="Style_1_ch"/>
          <w:rFonts w:ascii="Times New Roman" w:hAnsi="Times New Roman"/>
          <w:sz w:val="26"/>
        </w:rPr>
        <w:t>ялась</w:t>
      </w:r>
      <w:r>
        <w:rPr>
          <w:rStyle w:val="Style_1_ch"/>
          <w:rFonts w:ascii="Times New Roman" w:hAnsi="Times New Roman"/>
          <w:sz w:val="26"/>
        </w:rPr>
        <w:t xml:space="preserve"> </w:t>
      </w:r>
      <w:r>
        <w:rPr>
          <w:rStyle w:val="Style_1_ch"/>
          <w:rFonts w:ascii="Times New Roman" w:hAnsi="Times New Roman"/>
          <w:sz w:val="26"/>
        </w:rPr>
        <w:t xml:space="preserve">в марте - </w:t>
      </w:r>
      <w:r>
        <w:rPr>
          <w:rStyle w:val="Style_1_ch"/>
          <w:rFonts w:ascii="Times New Roman" w:hAnsi="Times New Roman"/>
          <w:sz w:val="26"/>
        </w:rPr>
        <w:t xml:space="preserve">на сумму </w:t>
      </w:r>
      <w:r>
        <w:rPr>
          <w:rStyle w:val="Style_1_ch"/>
          <w:rFonts w:ascii="Times New Roman" w:hAnsi="Times New Roman"/>
          <w:sz w:val="26"/>
        </w:rPr>
        <w:t xml:space="preserve">9,3 тыс.рублей., в </w:t>
      </w:r>
      <w:r>
        <w:rPr>
          <w:rStyle w:val="Style_1_ch"/>
          <w:rFonts w:ascii="Times New Roman" w:hAnsi="Times New Roman"/>
          <w:sz w:val="26"/>
        </w:rPr>
        <w:t>апреле</w:t>
      </w:r>
      <w:r>
        <w:rPr>
          <w:rStyle w:val="Style_1_ch"/>
          <w:rFonts w:ascii="Times New Roman" w:hAnsi="Times New Roman"/>
          <w:sz w:val="26"/>
        </w:rPr>
        <w:t xml:space="preserve"> – на сумму 19,3 тыс.руб.</w:t>
      </w:r>
      <w:r>
        <w:rPr>
          <w:rStyle w:val="Style_1_ch"/>
          <w:rFonts w:ascii="Times New Roman" w:hAnsi="Times New Roman"/>
          <w:sz w:val="26"/>
        </w:rPr>
        <w:t xml:space="preserve"> В апреле будут застрахованы – </w:t>
      </w:r>
      <w:r>
        <w:rPr>
          <w:rStyle w:val="Style_1_ch"/>
          <w:rFonts w:ascii="Times New Roman" w:hAnsi="Times New Roman"/>
          <w:sz w:val="26"/>
        </w:rPr>
        <w:br/>
      </w:r>
      <w:r>
        <w:rPr>
          <w:rStyle w:val="Style_1_ch"/>
          <w:rFonts w:ascii="Times New Roman" w:hAnsi="Times New Roman"/>
          <w:sz w:val="26"/>
        </w:rPr>
        <w:t>31 дружинников.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1_ch"/>
          <w:rFonts w:ascii="Times New Roman" w:hAnsi="Times New Roman"/>
          <w:sz w:val="26"/>
        </w:rPr>
        <w:t xml:space="preserve">Основное мероприятие 2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(далее - городское казачье общество) на территории города 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1_ch"/>
          <w:rFonts w:ascii="Times New Roman" w:hAnsi="Times New Roman"/>
          <w:sz w:val="26"/>
        </w:rPr>
        <w:t>01.02.2023</w:t>
      </w:r>
      <w:r>
        <w:rPr>
          <w:rStyle w:val="Style_1_ch"/>
          <w:rFonts w:ascii="Times New Roman" w:hAnsi="Times New Roman"/>
          <w:sz w:val="26"/>
        </w:rPr>
        <w:t xml:space="preserve"> заключено соглашения № 13</w:t>
      </w:r>
      <w:r>
        <w:rPr>
          <w:rStyle w:val="Style_1_ch"/>
          <w:rFonts w:ascii="Times New Roman" w:hAnsi="Times New Roman"/>
          <w:sz w:val="26"/>
        </w:rPr>
        <w:t xml:space="preserve"> о предоставлении субсидии из бюджета города Невинномысска </w:t>
      </w:r>
      <w:r>
        <w:rPr>
          <w:rStyle w:val="Style_1_ch"/>
          <w:rFonts w:ascii="Times New Roman" w:hAnsi="Times New Roman"/>
          <w:sz w:val="26"/>
        </w:rPr>
        <w:t xml:space="preserve">Невинномысскому городскому казачьему обществу Ставропольского окружного казачьего общества Терского казачьего общества на организацию деятельности членов Невинномысского городского казачьего общества Ставропольского окружного казачьего общества Терского казачьего общества </w:t>
      </w:r>
      <w:r>
        <w:rPr>
          <w:rStyle w:val="Style_1_ch"/>
          <w:rFonts w:ascii="Times New Roman" w:hAnsi="Times New Roman"/>
          <w:sz w:val="26"/>
        </w:rPr>
        <w:t>по участию в охране общественного порядка.</w:t>
      </w:r>
    </w:p>
    <w:p w14:paraId="0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1_ch"/>
          <w:rFonts w:ascii="Times New Roman" w:hAnsi="Times New Roman"/>
          <w:sz w:val="26"/>
        </w:rPr>
        <w:t>В 1 квартале 2023 года народными дружинниками из числа казаков осуществлено всего 90 выходов, в том числе 26 выход совместно с сотрудниками Отдела МВД России по городу Невинномысску.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1_ch"/>
          <w:rFonts w:ascii="Times New Roman" w:hAnsi="Times New Roman"/>
          <w:sz w:val="26"/>
        </w:rPr>
        <w:t xml:space="preserve">Участие членов городского казачьего общества в охране общественного порядка на территории города осуществляется с </w:t>
      </w:r>
      <w:r>
        <w:rPr>
          <w:rStyle w:val="Style_1_ch"/>
          <w:rFonts w:ascii="Times New Roman" w:hAnsi="Times New Roman"/>
          <w:sz w:val="26"/>
        </w:rPr>
        <w:t>01</w:t>
      </w:r>
      <w:r>
        <w:rPr>
          <w:rStyle w:val="Style_1_ch"/>
          <w:rFonts w:ascii="Times New Roman" w:hAnsi="Times New Roman"/>
          <w:sz w:val="26"/>
        </w:rPr>
        <w:t xml:space="preserve"> </w:t>
      </w:r>
      <w:r>
        <w:rPr>
          <w:rStyle w:val="Style_1_ch"/>
          <w:rFonts w:ascii="Times New Roman" w:hAnsi="Times New Roman"/>
          <w:sz w:val="26"/>
        </w:rPr>
        <w:t>января</w:t>
      </w:r>
      <w:r>
        <w:rPr>
          <w:rStyle w:val="Style_1_ch"/>
          <w:rFonts w:ascii="Times New Roman" w:hAnsi="Times New Roman"/>
          <w:sz w:val="26"/>
        </w:rPr>
        <w:t xml:space="preserve"> 2023</w:t>
      </w:r>
      <w:r>
        <w:rPr>
          <w:rStyle w:val="Style_1_ch"/>
          <w:rFonts w:ascii="Times New Roman" w:hAnsi="Times New Roman"/>
          <w:sz w:val="26"/>
        </w:rPr>
        <w:t xml:space="preserve"> года. Предоставлена субсидия из бюджета города казачьему обществу на организацию деятельности членов городского казачьего по уч</w:t>
      </w:r>
      <w:r>
        <w:rPr>
          <w:rFonts w:ascii="Times New Roman" w:hAnsi="Times New Roman"/>
          <w:sz w:val="26"/>
        </w:rPr>
        <w:t xml:space="preserve">астию в охране общественного порядка за отчетный период на сумму </w:t>
      </w:r>
      <w:r>
        <w:rPr>
          <w:rFonts w:ascii="Times New Roman" w:hAnsi="Times New Roman"/>
          <w:sz w:val="26"/>
        </w:rPr>
        <w:t>613,89 тыс.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рублей.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Прогноз освоения средств по остальным мероприятиям программы планируется на 100%.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3"/>
        <w:gridCol w:w="1755"/>
        <w:gridCol w:w="1648"/>
        <w:gridCol w:w="946"/>
        <w:gridCol w:w="1241"/>
        <w:gridCol w:w="986"/>
        <w:gridCol w:w="839"/>
        <w:gridCol w:w="1042"/>
        <w:gridCol w:w="935"/>
      </w:tblGrid>
      <w:tr>
        <w:trPr>
          <w:trHeight w:hRule="atLeast" w:val="230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type="dxa" w:w="17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type="dxa" w:w="16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Ответственное лицо (должность)</w:t>
            </w:r>
          </w:p>
        </w:tc>
        <w:tc>
          <w:tcPr>
            <w:tcW w:type="dxa" w:w="9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spacing w:after="0" w:line="240" w:lineRule="auto"/>
              <w:ind w:firstLine="0" w:left="-10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Плановые сроки реализации (месяц начала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 –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месяц окончания)</w:t>
            </w:r>
          </w:p>
        </w:tc>
        <w:tc>
          <w:tcPr>
            <w:tcW w:type="dxa" w:w="12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Фактические сроки реализации (месяц начала –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месяц окончания*)</w:t>
            </w:r>
          </w:p>
        </w:tc>
        <w:tc>
          <w:tcPr>
            <w:tcW w:type="dxa" w:w="9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Результат исполнения  основного мероприятия, мероприятий в его составе (нарастающим итогом с начала года)/контрольное событие (число, месяц, год)</w:t>
            </w:r>
          </w:p>
        </w:tc>
        <w:tc>
          <w:tcPr>
            <w:tcW w:type="dxa" w:w="2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(тыс. рублей)</w:t>
            </w:r>
          </w:p>
        </w:tc>
      </w:tr>
      <w:tr>
        <w:trPr>
          <w:trHeight w:hRule="atLeast" w:val="23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предус-мотрено программой 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предусмот-рено бюджетом  города на год (сводная бюджетная роспись на  последний день последнего месяца отчётного периода)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 w:line="240" w:lineRule="auto"/>
              <w:ind w:firstLine="0" w:left="-98" w:right="-4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кассовое исполне</w:t>
            </w:r>
            <w:r>
              <w:rPr>
                <w:rFonts w:ascii="Times New Roman" w:hAnsi="Times New Roman"/>
                <w:sz w:val="16"/>
              </w:rPr>
              <w:t>ние бюджетов, фактически</w:t>
            </w:r>
            <w:r>
              <w:rPr>
                <w:rFonts w:ascii="Times New Roman" w:hAnsi="Times New Roman"/>
                <w:sz w:val="16"/>
              </w:rPr>
              <w:t>е расходы внебюджетных источни</w:t>
            </w:r>
            <w:r>
              <w:rPr>
                <w:rFonts w:ascii="Times New Roman" w:hAnsi="Times New Roman"/>
                <w:sz w:val="16"/>
              </w:rPr>
              <w:t>ков (нарас-тающим итогом с начала года)</w:t>
            </w:r>
          </w:p>
        </w:tc>
      </w:tr>
    </w:tbl>
    <w:p w14:paraId="1A000000">
      <w:pPr>
        <w:spacing w:after="0" w:line="240" w:lineRule="auto"/>
        <w:ind/>
        <w:rPr>
          <w:sz w:val="2"/>
        </w:rPr>
      </w:pPr>
    </w:p>
    <w:tbl>
      <w:tblPr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8"/>
        <w:gridCol w:w="1769"/>
        <w:gridCol w:w="1648"/>
        <w:gridCol w:w="946"/>
        <w:gridCol w:w="1241"/>
        <w:gridCol w:w="944"/>
        <w:gridCol w:w="881"/>
        <w:gridCol w:w="1042"/>
        <w:gridCol w:w="935"/>
      </w:tblGrid>
      <w:tr>
        <w:trPr>
          <w:trHeight w:hRule="atLeast" w:val="166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</w:tr>
      <w:t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 w:firstLine="0" w:left="-68" w:right="-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«Межнациональные отношения, поддержка казачества, профилактика терроризма, экстремизма, правонарушений и наркомании в городе Невинномысске» всего, в том числе: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5940" w:val="left"/>
              </w:tabs>
              <w:spacing w:after="0" w:line="240" w:lineRule="auto"/>
              <w:ind w:firstLine="0" w:left="-74" w:right="-57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 xml:space="preserve">начальник отдела общественной безопасности администрации города Невинномысска (далее - отдел общественной безопасности, город) - 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spacing w:after="0" w:line="240" w:lineRule="auto"/>
              <w:ind w:firstLine="28" w:left="0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ind w:right="0"/>
              <w:jc w:val="center"/>
              <w:rPr>
                <w:sz w:val="16"/>
              </w:rPr>
            </w:pPr>
            <w:r>
              <w:rPr>
                <w:sz w:val="16"/>
              </w:rPr>
              <w:t>12 741,92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12 741,92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623,19</w:t>
            </w:r>
          </w:p>
        </w:tc>
      </w:tr>
      <w:tr>
        <w:trPr>
          <w:trHeight w:hRule="exact" w:val="246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федеральный бюджет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 w:firstLine="0" w:left="-73" w:right="-38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 w:firstLine="28"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 Ставропольского края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 w:firstLine="28"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100,00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exact" w:val="648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 города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 w:firstLine="28"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pStyle w:val="Style_1"/>
              <w:ind w:right="0"/>
              <w:jc w:val="center"/>
            </w:pPr>
            <w:r>
              <w:t>12 641,92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12 641,92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sz w:val="16"/>
              </w:rPr>
            </w:pPr>
            <w:r>
              <w:rPr>
                <w:rStyle w:val="Style_1_ch"/>
                <w:sz w:val="16"/>
              </w:rPr>
              <w:t>623,19</w:t>
            </w:r>
          </w:p>
        </w:tc>
      </w:tr>
      <w:tr>
        <w:trPr>
          <w:trHeight w:hRule="exact" w:val="279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юридические лица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 w:firstLine="28"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 w:firstLine="0" w:left="-54" w:right="-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1 «Межнациональные отношения, поддержка казачества и профилактика экстремизма в городе Невинномысске»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начальник отдела общественной безопасности 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3 804,91</w:t>
            </w:r>
          </w:p>
          <w:p w14:paraId="54000000"/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3 804,91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613,89</w:t>
            </w:r>
          </w:p>
        </w:tc>
      </w:tr>
      <w:tr>
        <w:trPr>
          <w:trHeight w:hRule="atLeast" w:val="1064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2.1.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 w:firstLine="0" w:left="-54" w:right="-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1 подпрограммы 2: организационное и научно - методическое обеспечение мероприятий по 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начальник отдела общественной безопасности 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июль,</w:t>
            </w:r>
          </w:p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ноябрь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 w:firstLine="0" w:left="-104" w:right="-8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40,00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40,00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1064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2.1.1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 w:firstLine="0" w:left="-17" w:right="-34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Мероприятие 1 основного мероприятия 1: научно-практическая конференция «Кавказский диалог»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начальник отдела общественной безопасности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ноябрь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 w:firstLine="0" w:left="-104" w:right="-8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1064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2.1.2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 w:firstLine="0" w:left="-17" w:right="-34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Мероприятие 2 основного мероприятия 1: обеспечение изготовления и размещение социальной рекламы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начальник отдела общественной безопасности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июль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 w:firstLine="0" w:left="-104" w:right="-8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.2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 w:firstLine="0" w:left="-54" w:right="-26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начальник отдела общественной безопасности 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январь-декабрь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январь-март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 w:firstLine="0" w:left="-104" w:right="-8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3 764,91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613,89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2.2.1</w:t>
            </w:r>
          </w:p>
        </w:tc>
        <w:tc>
          <w:tcPr>
            <w:tcW w:type="dxa" w:w="940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tabs>
                <w:tab w:leader="none" w:pos="993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Контрольное событие 1 основного мероприятия</w:t>
            </w:r>
            <w:r>
              <w:rPr>
                <w:rFonts w:ascii="Times New Roman" w:hAnsi="Times New Roman"/>
                <w:sz w:val="16"/>
              </w:rPr>
              <w:t xml:space="preserve"> 2: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01.02.2023</w:t>
            </w:r>
            <w:r>
              <w:rPr>
                <w:rFonts w:ascii="Times New Roman" w:hAnsi="Times New Roman"/>
                <w:sz w:val="16"/>
              </w:rPr>
              <w:t xml:space="preserve"> заключено соглашения № 13</w:t>
            </w:r>
            <w:r>
              <w:rPr>
                <w:rFonts w:ascii="Times New Roman" w:hAnsi="Times New Roman"/>
                <w:sz w:val="16"/>
              </w:rPr>
              <w:t xml:space="preserve"> о предоставлении субсидии из бюджета города Невинномысска </w:t>
            </w:r>
            <w:r>
              <w:rPr>
                <w:rFonts w:ascii="Times New Roman" w:hAnsi="Times New Roman"/>
                <w:sz w:val="16"/>
              </w:rPr>
              <w:t xml:space="preserve">Невинномысскому городскому казачьему обществу Ставропольского окружного казачьего общества Терского казачьего общества на организацию деятельности членов Невинномысского городского казачьего общества Ставропольского окружного казачьего общества Терского казачьего общества </w:t>
            </w:r>
            <w:r>
              <w:rPr>
                <w:rFonts w:ascii="Times New Roman" w:hAnsi="Times New Roman"/>
                <w:sz w:val="16"/>
              </w:rPr>
              <w:t>по участию в охране общественного порядка.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2.2.2</w:t>
            </w:r>
          </w:p>
        </w:tc>
        <w:tc>
          <w:tcPr>
            <w:tcW w:type="dxa" w:w="940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tabs>
                <w:tab w:leader="none" w:pos="993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Контрольное событие 2 </w:t>
            </w:r>
            <w:r>
              <w:rPr>
                <w:rFonts w:ascii="Times New Roman" w:hAnsi="Times New Roman"/>
                <w:sz w:val="16"/>
              </w:rPr>
              <w:t>основного мероприятия</w:t>
            </w:r>
            <w:r>
              <w:rPr>
                <w:rFonts w:ascii="Times New Roman" w:hAnsi="Times New Roman"/>
                <w:sz w:val="16"/>
              </w:rPr>
              <w:t xml:space="preserve"> 2: </w:t>
            </w:r>
            <w:r>
              <w:rPr>
                <w:rFonts w:ascii="Times New Roman" w:hAnsi="Times New Roman"/>
                <w:sz w:val="16"/>
              </w:rPr>
              <w:t xml:space="preserve">Участие членов городского казачьего общества в охране общественного порядка на территории города осуществляется с </w:t>
            </w:r>
            <w:r>
              <w:rPr>
                <w:rFonts w:ascii="Times New Roman" w:hAnsi="Times New Roman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января</w:t>
            </w:r>
            <w:r>
              <w:rPr>
                <w:rFonts w:ascii="Times New Roman" w:hAnsi="Times New Roman"/>
                <w:sz w:val="16"/>
              </w:rPr>
              <w:t xml:space="preserve"> 2023</w:t>
            </w:r>
            <w:r>
              <w:rPr>
                <w:rFonts w:ascii="Times New Roman" w:hAnsi="Times New Roman"/>
                <w:sz w:val="16"/>
              </w:rPr>
              <w:t xml:space="preserve"> года. Предоставлена субсидия из бюджета города казачьему обществу на организацию деятельности членов городского казачьего по участию в охране общественного порядка за отчетный период на сумму </w:t>
            </w:r>
            <w:r>
              <w:rPr>
                <w:rFonts w:ascii="Times New Roman" w:hAnsi="Times New Roman"/>
                <w:sz w:val="16"/>
              </w:rPr>
              <w:t>613,89 тыс.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рублей.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 w:firstLine="0" w:left="-54" w:right="-26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начальник отдела общественной безопасности 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 w:firstLine="28"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8 937,01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8 937,01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 w:firstLine="0" w:left="-54" w:right="-26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1 подпрограммы 2: приобретение средств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начальник отдела общественной безопасности 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 w:firstLine="0" w:left="-104" w:right="-8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8 796,75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8 796,75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 w:firstLine="0" w:left="-54" w:right="-26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Основное мероприятие 2 подпрограммы 2: </w:t>
            </w:r>
            <w:r>
              <w:rPr>
                <w:rFonts w:ascii="Times New Roman" w:hAnsi="Times New Roman"/>
                <w:sz w:val="16"/>
              </w:rPr>
              <w:t>проведение информационно-пропагандистских мероприятий, направленных на профилактику идеологии терроризма на территории города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начальник отдела общественной безопасности 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март, октябрь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март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 w:firstLine="0" w:left="-104" w:right="-8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март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105,26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105,26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3.3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 w:firstLine="0" w:left="-54" w:right="-26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3 подпрограммы 2: обеспечение деятельности народных дружин города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начальник отдела общественной безопасности 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март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март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 w:firstLine="0" w:left="-91" w:right="-125"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35,</w:t>
            </w:r>
            <w:r>
              <w:rPr>
                <w:rFonts w:ascii="Times New Roman" w:hAnsi="Times New Roman"/>
                <w:sz w:val="16"/>
              </w:rPr>
              <w:t>00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35,</w:t>
            </w:r>
            <w:r>
              <w:rPr>
                <w:rFonts w:ascii="Times New Roman" w:hAnsi="Times New Roman"/>
                <w:sz w:val="16"/>
              </w:rPr>
              <w:t>00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Style w:val="Style_1_ch"/>
                <w:rFonts w:ascii="Times New Roman" w:hAnsi="Times New Roman"/>
                <w:sz w:val="16"/>
              </w:rPr>
              <w:t>9,3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3.3.1</w:t>
            </w:r>
          </w:p>
        </w:tc>
        <w:tc>
          <w:tcPr>
            <w:tcW w:type="dxa" w:w="940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 w:hanging="8" w:left="8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Контрольное событие 1 основного мероприятия 3: 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</w:t>
            </w:r>
          </w:p>
          <w:p w14:paraId="A7000000">
            <w:pPr>
              <w:spacing w:after="0" w:line="240" w:lineRule="auto"/>
              <w:ind w:hanging="8" w:left="8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 исполнено частично.</w:t>
            </w:r>
          </w:p>
          <w:p w14:paraId="A8000000">
            <w:pPr>
              <w:spacing w:after="0" w:line="240" w:lineRule="auto"/>
              <w:ind w:firstLine="175" w:lef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8, 20, 27 </w:t>
            </w:r>
            <w:r>
              <w:rPr>
                <w:rFonts w:ascii="Times New Roman" w:hAnsi="Times New Roman"/>
                <w:sz w:val="16"/>
              </w:rPr>
              <w:t>март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  <w:t xml:space="preserve"> заключены 3 договора со страховой компанией об оказании услуги по страхованию членов народных дружин, участвующих в охране общественного порядка на территории города в марте согласно плану-графику:  застраховано – 169</w:t>
            </w:r>
            <w:r>
              <w:rPr>
                <w:rFonts w:ascii="Times New Roman" w:hAnsi="Times New Roman"/>
                <w:sz w:val="16"/>
              </w:rPr>
              <w:t xml:space="preserve"> дружинник</w:t>
            </w:r>
            <w:r>
              <w:rPr>
                <w:rFonts w:ascii="Times New Roman" w:hAnsi="Times New Roman"/>
                <w:sz w:val="16"/>
              </w:rPr>
              <w:t>ов.</w:t>
            </w:r>
            <w:r>
              <w:rPr>
                <w:rFonts w:ascii="Times New Roman" w:hAnsi="Times New Roman"/>
                <w:sz w:val="16"/>
              </w:rPr>
              <w:t xml:space="preserve"> Оплата состо</w:t>
            </w:r>
            <w:r>
              <w:rPr>
                <w:rFonts w:ascii="Times New Roman" w:hAnsi="Times New Roman"/>
                <w:sz w:val="16"/>
              </w:rPr>
              <w:t>ялась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в марте - </w:t>
            </w:r>
            <w:r>
              <w:rPr>
                <w:rFonts w:ascii="Times New Roman" w:hAnsi="Times New Roman"/>
                <w:sz w:val="16"/>
              </w:rPr>
              <w:t xml:space="preserve">на сумму </w:t>
            </w:r>
            <w:r>
              <w:rPr>
                <w:rFonts w:ascii="Times New Roman" w:hAnsi="Times New Roman"/>
                <w:sz w:val="16"/>
              </w:rPr>
              <w:t xml:space="preserve">9,3 тыс.рублей., в </w:t>
            </w:r>
            <w:r>
              <w:rPr>
                <w:rFonts w:ascii="Times New Roman" w:hAnsi="Times New Roman"/>
                <w:sz w:val="16"/>
              </w:rPr>
              <w:t>апреле</w:t>
            </w:r>
            <w:r>
              <w:rPr>
                <w:rFonts w:ascii="Times New Roman" w:hAnsi="Times New Roman"/>
                <w:sz w:val="16"/>
              </w:rPr>
              <w:t xml:space="preserve"> – на сумму 19,3 тыс.руб.</w:t>
            </w:r>
            <w:r>
              <w:rPr>
                <w:rFonts w:ascii="Times New Roman" w:hAnsi="Times New Roman"/>
                <w:sz w:val="16"/>
              </w:rPr>
              <w:t xml:space="preserve"> В апреле будут застрахованы – </w:t>
            </w:r>
            <w:r>
              <w:rPr>
                <w:rFonts w:ascii="Times New Roman" w:hAnsi="Times New Roman"/>
                <w:sz w:val="16"/>
              </w:rPr>
              <w:t>31 дружинников.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3.4.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 w:firstLine="0" w:left="-54" w:right="-26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Style w:val="Style_1_ch"/>
                <w:rFonts w:ascii="Times New Roman" w:hAnsi="Times New Roman"/>
                <w:sz w:val="16"/>
              </w:rPr>
              <w:t xml:space="preserve">Основное мероприятие 4 подпрограммы 2: проведение мероприятий, направленных на профилактику правонарушений, </w:t>
            </w:r>
            <w:r>
              <w:rPr>
                <w:rStyle w:val="Style_1_ch"/>
                <w:rFonts w:ascii="Times New Roman" w:hAnsi="Times New Roman"/>
                <w:sz w:val="16"/>
              </w:rPr>
              <w:t>в том числе мошенничества, наркомании, алкоголизма, табакокурения, рецидивной преступности</w:t>
            </w:r>
            <w:r>
              <w:rPr>
                <w:rStyle w:val="Style_1_ch"/>
                <w:rFonts w:ascii="Times New Roman" w:hAnsi="Times New Roman"/>
                <w:sz w:val="16"/>
              </w:rPr>
              <w:t xml:space="preserve"> на территории города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начальник отдела общественной безопасности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 w:firstLine="0" w:left="-104" w:right="-8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40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Мероприятие 1 основного мероприятия 4: проведение профилактических бесед с лицами, освободившимися из учреждений уголовно-исполнительной системы, находящимися в трудной жизненной ситуации.</w:t>
            </w:r>
          </w:p>
          <w:p w14:paraId="B4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Контрольное событие 3 основного мероприятия 4: количество проведенных бесед (с нарастающим итогом):</w:t>
            </w:r>
          </w:p>
          <w:p w14:paraId="B5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квартал – 25%</w:t>
            </w:r>
          </w:p>
          <w:p w14:paraId="B6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месяц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  <w:t xml:space="preserve"> 202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года </w:t>
            </w:r>
            <w:r>
              <w:rPr>
                <w:rFonts w:ascii="Times New Roman" w:hAnsi="Times New Roman"/>
                <w:sz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</w:rPr>
              <w:t>12</w:t>
            </w:r>
            <w:r>
              <w:rPr>
                <w:rFonts w:ascii="Times New Roman" w:hAnsi="Times New Roman"/>
                <w:sz w:val="16"/>
              </w:rPr>
              <w:t xml:space="preserve"> профилактических бесед.</w:t>
            </w:r>
          </w:p>
          <w:p w14:paraId="B7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Мероприятие 2 основного мероприятия 4: организация лекций, бесед, круглых столов, конкурса рисунков, акций по профилактике правонарушений, в том числе наркомании, алкоголизма, табакокурения и других зависимостей.</w:t>
            </w:r>
          </w:p>
          <w:p w14:paraId="B8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Контрольное событие 4 основного мероприятия 4: отчеты о проведенных мероприятиях сформированы, размещены на официальном сайте администрации города и направлены в соответствующие органы</w:t>
            </w:r>
            <w:r>
              <w:rPr>
                <w:rFonts w:ascii="Times New Roman" w:hAnsi="Times New Roman"/>
                <w:sz w:val="16"/>
              </w:rPr>
              <w:t>.</w:t>
            </w:r>
          </w:p>
          <w:p w14:paraId="B9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  <w:r>
              <w:rPr>
                <w:rFonts w:ascii="Times New Roman" w:hAnsi="Times New Roman"/>
                <w:sz w:val="16"/>
              </w:rPr>
              <w:t>.0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.202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– отчет </w:t>
            </w:r>
            <w:r>
              <w:rPr>
                <w:rFonts w:ascii="Times New Roman" w:hAnsi="Times New Roman"/>
                <w:sz w:val="16"/>
              </w:rPr>
              <w:t xml:space="preserve">об исполнении распоряжения Губернатора Ставропольского края от </w:t>
            </w:r>
            <w:r>
              <w:rPr>
                <w:rFonts w:ascii="Times New Roman" w:hAnsi="Times New Roman"/>
                <w:sz w:val="16"/>
              </w:rPr>
              <w:t>19 мая</w:t>
            </w:r>
            <w:r>
              <w:rPr>
                <w:rFonts w:ascii="Times New Roman" w:hAnsi="Times New Roman"/>
                <w:sz w:val="16"/>
              </w:rPr>
              <w:t xml:space="preserve"> 202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года № </w:t>
            </w:r>
            <w:r>
              <w:rPr>
                <w:rFonts w:ascii="Times New Roman" w:hAnsi="Times New Roman"/>
                <w:sz w:val="16"/>
              </w:rPr>
              <w:t>262</w:t>
            </w:r>
            <w:r>
              <w:rPr>
                <w:rFonts w:ascii="Times New Roman" w:hAnsi="Times New Roman"/>
                <w:sz w:val="16"/>
              </w:rPr>
              <w:t>-р направлен в управление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края;</w:t>
            </w:r>
          </w:p>
          <w:p w14:paraId="BA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>акже информация о проведенных мероприятиях размещена на офиц</w:t>
            </w:r>
            <w:r>
              <w:rPr>
                <w:rFonts w:ascii="Times New Roman" w:hAnsi="Times New Roman"/>
                <w:sz w:val="16"/>
              </w:rPr>
              <w:t>иальном сайте администрации города Невинномысска.</w:t>
            </w:r>
          </w:p>
          <w:p w14:paraId="BB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отчетном периоде проведено</w:t>
            </w:r>
            <w:r>
              <w:rPr>
                <w:rFonts w:ascii="Times New Roman" w:hAnsi="Times New Roman"/>
                <w:sz w:val="16"/>
              </w:rPr>
              <w:t xml:space="preserve"> всего</w:t>
            </w:r>
            <w:r>
              <w:rPr>
                <w:rFonts w:ascii="Times New Roman" w:hAnsi="Times New Roman"/>
                <w:sz w:val="16"/>
              </w:rPr>
              <w:t>: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z w:val="16"/>
              </w:rPr>
              <w:t xml:space="preserve"> лекци</w:t>
            </w:r>
            <w:r>
              <w:rPr>
                <w:rFonts w:ascii="Times New Roman" w:hAnsi="Times New Roman"/>
                <w:sz w:val="16"/>
              </w:rPr>
              <w:t>й</w:t>
            </w:r>
            <w:r>
              <w:rPr>
                <w:rFonts w:ascii="Times New Roman" w:hAnsi="Times New Roman"/>
                <w:sz w:val="16"/>
              </w:rPr>
              <w:t xml:space="preserve">, из них </w:t>
            </w:r>
            <w:r>
              <w:rPr>
                <w:rFonts w:ascii="Times New Roman" w:hAnsi="Times New Roman"/>
                <w:sz w:val="16"/>
              </w:rPr>
              <w:t>29</w:t>
            </w:r>
            <w:r>
              <w:rPr>
                <w:rFonts w:ascii="Times New Roman" w:hAnsi="Times New Roman"/>
                <w:sz w:val="16"/>
              </w:rPr>
              <w:t xml:space="preserve"> лекци</w:t>
            </w:r>
            <w:r>
              <w:rPr>
                <w:rFonts w:ascii="Times New Roman" w:hAnsi="Times New Roman"/>
                <w:sz w:val="16"/>
              </w:rPr>
              <w:t>й</w:t>
            </w:r>
            <w:r>
              <w:rPr>
                <w:rFonts w:ascii="Times New Roman" w:hAnsi="Times New Roman"/>
                <w:sz w:val="16"/>
              </w:rPr>
              <w:t xml:space="preserve"> по профилактике наркомании, </w:t>
            </w:r>
            <w:r>
              <w:rPr>
                <w:rFonts w:ascii="Times New Roman" w:hAnsi="Times New Roman"/>
                <w:sz w:val="16"/>
              </w:rPr>
              <w:t>19</w:t>
            </w:r>
            <w:r>
              <w:rPr>
                <w:rFonts w:ascii="Times New Roman" w:hAnsi="Times New Roman"/>
                <w:sz w:val="16"/>
              </w:rPr>
              <w:t xml:space="preserve"> - по профилактике правонарушений, </w:t>
            </w:r>
            <w:r>
              <w:rPr>
                <w:rFonts w:ascii="Times New Roman" w:hAnsi="Times New Roman"/>
                <w:sz w:val="16"/>
              </w:rPr>
              <w:t>22</w:t>
            </w:r>
            <w:r>
              <w:rPr>
                <w:rFonts w:ascii="Times New Roman" w:hAnsi="Times New Roman"/>
                <w:sz w:val="16"/>
              </w:rPr>
              <w:t xml:space="preserve"> - по профилактике алкоголизма, табакокурения и других зависимостей:</w:t>
            </w:r>
          </w:p>
          <w:p w14:paraId="BC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 отчетный период проведено всего </w:t>
            </w:r>
            <w:r>
              <w:rPr>
                <w:rFonts w:ascii="Times New Roman" w:hAnsi="Times New Roman"/>
                <w:sz w:val="16"/>
              </w:rPr>
              <w:t>25</w:t>
            </w:r>
            <w:r>
              <w:rPr>
                <w:rFonts w:ascii="Times New Roman" w:hAnsi="Times New Roman"/>
                <w:sz w:val="16"/>
              </w:rPr>
              <w:t xml:space="preserve"> профилактических акций:</w:t>
            </w:r>
          </w:p>
          <w:p w14:paraId="BD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 профилактике наркомании – </w:t>
            </w:r>
            <w:r>
              <w:rPr>
                <w:rFonts w:ascii="Times New Roman" w:hAnsi="Times New Roman"/>
                <w:sz w:val="16"/>
              </w:rPr>
              <w:t>6 акций («Молодежный патруль»),</w:t>
            </w:r>
          </w:p>
          <w:p w14:paraId="BE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 профилактике вредных привычек, табакокурения, алкоголизма –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акци</w:t>
            </w:r>
            <w:r>
              <w:rPr>
                <w:rFonts w:ascii="Times New Roman" w:hAnsi="Times New Roman"/>
                <w:sz w:val="16"/>
              </w:rPr>
              <w:t>й</w:t>
            </w:r>
            <w:r>
              <w:rPr>
                <w:rFonts w:ascii="Times New Roman" w:hAnsi="Times New Roman"/>
                <w:sz w:val="16"/>
              </w:rPr>
              <w:t>.</w:t>
            </w:r>
          </w:p>
          <w:p w14:paraId="BF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Мероприятие 3 основного мероприятия 4: м</w:t>
            </w:r>
            <w:r>
              <w:rPr>
                <w:rFonts w:ascii="Times New Roman" w:hAnsi="Times New Roman"/>
                <w:sz w:val="16"/>
              </w:rPr>
              <w:t>есячник антинаркотической направленности, приуроченный к Международному дню борьбы с наркоманией и незаконны</w:t>
            </w:r>
            <w:r>
              <w:rPr>
                <w:rFonts w:ascii="Times New Roman" w:hAnsi="Times New Roman"/>
                <w:sz w:val="16"/>
              </w:rPr>
              <w:t>м оборотом наркотиков (26 июня) – 0 (проведение запланировано в июне 2023 года).</w:t>
            </w:r>
          </w:p>
          <w:p w14:paraId="C0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Основное мероприятие 4 подпрограммы 2: проведение мероприятий, направленных на профилактику </w:t>
            </w:r>
            <w:r>
              <w:rPr>
                <w:rFonts w:ascii="Times New Roman" w:hAnsi="Times New Roman"/>
                <w:sz w:val="16"/>
              </w:rPr>
              <w:t xml:space="preserve">правонарушений, </w:t>
            </w:r>
            <w:r>
              <w:rPr>
                <w:rFonts w:ascii="Times New Roman" w:hAnsi="Times New Roman"/>
                <w:sz w:val="16"/>
              </w:rPr>
              <w:t>в том числе, мошенничества, наркомании, алкоголизма, табакокурения, рецидивной преступности</w:t>
            </w:r>
            <w:r>
              <w:rPr>
                <w:rFonts w:ascii="Times New Roman" w:hAnsi="Times New Roman"/>
                <w:sz w:val="16"/>
              </w:rPr>
              <w:t xml:space="preserve"> на территории города</w:t>
            </w:r>
          </w:p>
          <w:p w14:paraId="C1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Контрольное событие 4 основного мероприятия 4: публикации по профилактике правонарушений (в том числе мошенничества наркомании, алкоголизма, табакокурения, рецидивной преступности) размещены в средствах массовой информации</w:t>
            </w:r>
            <w:r>
              <w:rPr>
                <w:rFonts w:ascii="Times New Roman" w:hAnsi="Times New Roman"/>
                <w:sz w:val="16"/>
              </w:rPr>
              <w:t>.</w:t>
            </w:r>
          </w:p>
          <w:p w14:paraId="C2000000">
            <w:pPr>
              <w:spacing w:after="0" w:line="240" w:lineRule="auto"/>
              <w:ind w:firstLine="283" w:left="0"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 </w:t>
            </w:r>
            <w:r>
              <w:rPr>
                <w:rFonts w:ascii="Times New Roman" w:hAnsi="Times New Roman"/>
                <w:sz w:val="16"/>
              </w:rPr>
              <w:t>отчетный</w:t>
            </w:r>
            <w:r>
              <w:rPr>
                <w:rFonts w:ascii="Times New Roman" w:hAnsi="Times New Roman"/>
                <w:sz w:val="16"/>
              </w:rPr>
              <w:t xml:space="preserve"> период 202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года с целью предупреждения правонарушений в том числе, мошенничества, наркомании, алкоголизма, табакокурения, рецидивной преступности</w:t>
            </w:r>
            <w:r>
              <w:rPr>
                <w:rFonts w:ascii="Times New Roman" w:hAnsi="Times New Roman"/>
                <w:sz w:val="16"/>
              </w:rPr>
              <w:t xml:space="preserve"> на территории города, в средствах массовой информации размещено</w:t>
            </w:r>
            <w:r>
              <w:rPr>
                <w:rFonts w:ascii="Times New Roman" w:hAnsi="Times New Roman"/>
                <w:sz w:val="16"/>
              </w:rPr>
              <w:t xml:space="preserve"> всего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65 информаций, из них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стат</w:t>
            </w:r>
            <w:r>
              <w:rPr>
                <w:rFonts w:ascii="Times New Roman" w:hAnsi="Times New Roman"/>
                <w:sz w:val="16"/>
              </w:rPr>
              <w:t>ьи</w:t>
            </w:r>
            <w:r>
              <w:rPr>
                <w:rFonts w:ascii="Times New Roman" w:hAnsi="Times New Roman"/>
                <w:sz w:val="16"/>
              </w:rPr>
              <w:t xml:space="preserve"> в газете «Невинномысский рабочий», </w:t>
            </w:r>
            <w:r>
              <w:rPr>
                <w:rFonts w:ascii="Times New Roman" w:hAnsi="Times New Roman"/>
                <w:sz w:val="16"/>
              </w:rPr>
              <w:t>3 статьи на официальном сайте газеты «Невинномысский рабочий», 24</w:t>
            </w:r>
            <w:r>
              <w:rPr>
                <w:rFonts w:ascii="Times New Roman" w:hAnsi="Times New Roman"/>
                <w:sz w:val="16"/>
              </w:rPr>
              <w:t xml:space="preserve"> публикаци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 xml:space="preserve"> на официальном сайте админи</w:t>
            </w:r>
            <w:r>
              <w:rPr>
                <w:rFonts w:ascii="Times New Roman" w:hAnsi="Times New Roman"/>
                <w:sz w:val="16"/>
              </w:rPr>
              <w:t xml:space="preserve">страции города,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 xml:space="preserve"> информации</w:t>
            </w:r>
            <w:r>
              <w:rPr>
                <w:rFonts w:ascii="Times New Roman" w:hAnsi="Times New Roman"/>
                <w:sz w:val="16"/>
              </w:rPr>
              <w:t xml:space="preserve"> размещены в социальных сетях образовательных организаций, организаций дополнительного образования и учреждений культуры</w:t>
            </w:r>
            <w:r>
              <w:rPr>
                <w:rFonts w:ascii="Times New Roman" w:hAnsi="Times New Roman"/>
                <w:sz w:val="16"/>
              </w:rPr>
              <w:t>.</w:t>
            </w:r>
          </w:p>
          <w:p w14:paraId="C3000000">
            <w:pPr>
              <w:spacing w:after="0" w:line="240" w:lineRule="auto"/>
              <w:ind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Контрольное событие 5 основного мероприятия 4: количество проведенных мероприятий по информированию организаций различных форм собственности (с нарастающим итогом):</w:t>
            </w:r>
          </w:p>
          <w:p w14:paraId="C4000000">
            <w:pPr>
              <w:spacing w:after="0" w:line="240" w:lineRule="auto"/>
              <w:ind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квартал – 25%.</w:t>
            </w:r>
          </w:p>
          <w:p w14:paraId="C5000000">
            <w:pPr>
              <w:spacing w:after="0" w:line="240" w:lineRule="auto"/>
              <w:ind w:right="0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месяц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  <w:t xml:space="preserve"> 202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года </w:t>
            </w:r>
            <w:r>
              <w:rPr>
                <w:rFonts w:ascii="Times New Roman" w:hAnsi="Times New Roman"/>
                <w:sz w:val="16"/>
              </w:rPr>
              <w:t>опубликовано 5 статей</w:t>
            </w:r>
          </w:p>
        </w:tc>
      </w:tr>
    </w:tbl>
    <w:p w14:paraId="C6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2023-07-10T08:46:44Z</dcterms:modified>
</cp:coreProperties>
</file>