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2022" w:rsidRPr="00302022" w:rsidRDefault="005E765D" w:rsidP="00441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022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0825C3" w:rsidRPr="00302022">
        <w:rPr>
          <w:rFonts w:ascii="Times New Roman" w:hAnsi="Times New Roman"/>
          <w:sz w:val="28"/>
          <w:szCs w:val="28"/>
        </w:rPr>
        <w:t>от 15 ноября 2019 г. № 2134 с изменени</w:t>
      </w:r>
      <w:r w:rsidR="000825C3" w:rsidRPr="00302022">
        <w:rPr>
          <w:rFonts w:ascii="Times New Roman" w:hAnsi="Times New Roman"/>
          <w:sz w:val="28"/>
          <w:szCs w:val="28"/>
        </w:rPr>
        <w:t>я</w:t>
      </w:r>
      <w:r w:rsidR="000825C3" w:rsidRPr="00302022">
        <w:rPr>
          <w:rFonts w:ascii="Times New Roman" w:hAnsi="Times New Roman"/>
          <w:sz w:val="28"/>
          <w:szCs w:val="28"/>
        </w:rPr>
        <w:t xml:space="preserve">ми от </w:t>
      </w:r>
      <w:r w:rsidR="006C47E1" w:rsidRPr="00302022">
        <w:rPr>
          <w:rFonts w:ascii="Times New Roman" w:hAnsi="Times New Roman"/>
          <w:sz w:val="28"/>
          <w:szCs w:val="28"/>
        </w:rPr>
        <w:t>27 ноября 2020 г.</w:t>
      </w:r>
      <w:r w:rsidR="000825C3" w:rsidRPr="00302022">
        <w:rPr>
          <w:rFonts w:ascii="Times New Roman" w:hAnsi="Times New Roman"/>
          <w:sz w:val="28"/>
          <w:szCs w:val="28"/>
        </w:rPr>
        <w:t xml:space="preserve"> № 1936</w:t>
      </w:r>
      <w:r w:rsidR="006C47E1" w:rsidRPr="00302022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302022">
        <w:rPr>
          <w:rFonts w:ascii="Times New Roman" w:hAnsi="Times New Roman"/>
          <w:sz w:val="28"/>
          <w:szCs w:val="28"/>
        </w:rPr>
        <w:t>№ 1977</w:t>
      </w:r>
      <w:r w:rsidR="0064532D" w:rsidRPr="00302022">
        <w:rPr>
          <w:rFonts w:ascii="Times New Roman" w:hAnsi="Times New Roman"/>
          <w:sz w:val="28"/>
          <w:szCs w:val="28"/>
        </w:rPr>
        <w:t>,</w:t>
      </w:r>
      <w:r w:rsidR="00035152" w:rsidRPr="00302022">
        <w:rPr>
          <w:rFonts w:ascii="Times New Roman" w:hAnsi="Times New Roman"/>
          <w:sz w:val="28"/>
          <w:szCs w:val="28"/>
        </w:rPr>
        <w:t xml:space="preserve"> </w:t>
      </w:r>
      <w:r w:rsidR="00DF1FE9" w:rsidRPr="00302022">
        <w:rPr>
          <w:rFonts w:ascii="Times New Roman" w:hAnsi="Times New Roman"/>
          <w:sz w:val="28"/>
          <w:szCs w:val="28"/>
        </w:rPr>
        <w:t>29 января</w:t>
      </w:r>
      <w:r w:rsidR="00316B5D" w:rsidRPr="00302022">
        <w:rPr>
          <w:rFonts w:ascii="Times New Roman" w:hAnsi="Times New Roman"/>
          <w:sz w:val="28"/>
          <w:szCs w:val="28"/>
        </w:rPr>
        <w:t xml:space="preserve"> </w:t>
      </w:r>
      <w:r w:rsidR="00DF1FE9" w:rsidRPr="00302022">
        <w:rPr>
          <w:rFonts w:ascii="Times New Roman" w:hAnsi="Times New Roman"/>
          <w:sz w:val="28"/>
          <w:szCs w:val="28"/>
        </w:rPr>
        <w:t>2021</w:t>
      </w:r>
      <w:r w:rsidR="0064532D" w:rsidRPr="00302022">
        <w:rPr>
          <w:rFonts w:ascii="Times New Roman" w:hAnsi="Times New Roman"/>
          <w:sz w:val="28"/>
          <w:szCs w:val="28"/>
        </w:rPr>
        <w:t xml:space="preserve"> </w:t>
      </w:r>
      <w:r w:rsidR="00035152" w:rsidRPr="00302022">
        <w:rPr>
          <w:rFonts w:ascii="Times New Roman" w:hAnsi="Times New Roman"/>
          <w:sz w:val="28"/>
          <w:szCs w:val="28"/>
        </w:rPr>
        <w:t xml:space="preserve">г. </w:t>
      </w:r>
      <w:r w:rsidR="0064532D" w:rsidRPr="00302022">
        <w:rPr>
          <w:rFonts w:ascii="Times New Roman" w:hAnsi="Times New Roman"/>
          <w:sz w:val="28"/>
          <w:szCs w:val="28"/>
        </w:rPr>
        <w:t>№ 140</w:t>
      </w:r>
      <w:r w:rsidR="00FF7F35" w:rsidRPr="00302022">
        <w:rPr>
          <w:rFonts w:ascii="Times New Roman" w:hAnsi="Times New Roman"/>
          <w:sz w:val="28"/>
          <w:szCs w:val="28"/>
        </w:rPr>
        <w:t>, от 15 октября 2021 г. № 1753, от 30 ноября 2021 г. № 2063</w:t>
      </w:r>
      <w:r w:rsidR="00821797" w:rsidRPr="00302022">
        <w:rPr>
          <w:rFonts w:ascii="Times New Roman" w:hAnsi="Times New Roman"/>
          <w:sz w:val="28"/>
          <w:szCs w:val="28"/>
        </w:rPr>
        <w:t>, от 28 марта 2022 г. № 392</w:t>
      </w:r>
      <w:r w:rsidR="00302022" w:rsidRPr="00302022">
        <w:rPr>
          <w:rFonts w:ascii="Times New Roman" w:hAnsi="Times New Roman"/>
          <w:sz w:val="28"/>
          <w:szCs w:val="28"/>
        </w:rPr>
        <w:t xml:space="preserve">, </w:t>
      </w:r>
      <w:r w:rsidR="00302022">
        <w:rPr>
          <w:rFonts w:ascii="Times New Roman" w:hAnsi="Times New Roman"/>
          <w:sz w:val="28"/>
          <w:szCs w:val="28"/>
        </w:rPr>
        <w:t xml:space="preserve">от </w:t>
      </w:r>
      <w:r w:rsidR="00302022" w:rsidRPr="00302022">
        <w:rPr>
          <w:rFonts w:ascii="Times New Roman" w:hAnsi="Times New Roman"/>
          <w:color w:val="000000"/>
          <w:sz w:val="28"/>
          <w:szCs w:val="28"/>
        </w:rPr>
        <w:t>09</w:t>
      </w:r>
      <w:r w:rsidR="00302022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302022" w:rsidRPr="00302022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="0030202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02022" w:rsidRPr="00302022">
        <w:rPr>
          <w:rFonts w:ascii="Times New Roman" w:hAnsi="Times New Roman"/>
          <w:color w:val="000000"/>
          <w:sz w:val="28"/>
          <w:szCs w:val="28"/>
        </w:rPr>
        <w:t>№ 1359</w:t>
      </w:r>
      <w:r w:rsidR="0030202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E765D" w:rsidRPr="00302022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2022">
        <w:rPr>
          <w:rFonts w:ascii="Times New Roman" w:hAnsi="Times New Roman"/>
          <w:sz w:val="28"/>
          <w:szCs w:val="28"/>
        </w:rPr>
        <w:t>Ответственный исполнитель - комитет по культуре администрации города Невинномысска.</w:t>
      </w:r>
    </w:p>
    <w:p w:rsidR="005E765D" w:rsidRPr="00DA7CF9" w:rsidRDefault="005E765D" w:rsidP="00302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CF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DA7CF9">
        <w:rPr>
          <w:rFonts w:ascii="Times New Roman" w:hAnsi="Times New Roman"/>
          <w:sz w:val="28"/>
          <w:szCs w:val="28"/>
        </w:rPr>
        <w:t>2</w:t>
      </w:r>
      <w:r w:rsidR="00FF7F35" w:rsidRPr="00DA7CF9">
        <w:rPr>
          <w:rFonts w:ascii="Times New Roman" w:hAnsi="Times New Roman"/>
          <w:sz w:val="28"/>
          <w:szCs w:val="28"/>
        </w:rPr>
        <w:t>2</w:t>
      </w:r>
      <w:r w:rsidRPr="00DA7CF9">
        <w:rPr>
          <w:rFonts w:ascii="Times New Roman" w:hAnsi="Times New Roman"/>
          <w:sz w:val="28"/>
          <w:szCs w:val="28"/>
        </w:rPr>
        <w:t xml:space="preserve"> году выделено </w:t>
      </w:r>
      <w:r w:rsidR="00DA7CF9">
        <w:rPr>
          <w:rFonts w:ascii="Times New Roman" w:hAnsi="Times New Roman"/>
          <w:sz w:val="28"/>
          <w:szCs w:val="28"/>
        </w:rPr>
        <w:t>107674,79</w:t>
      </w:r>
      <w:r w:rsidRPr="00DA7CF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DA7CF9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CF9">
        <w:rPr>
          <w:rFonts w:ascii="Times New Roman" w:hAnsi="Times New Roman"/>
          <w:sz w:val="28"/>
          <w:szCs w:val="28"/>
        </w:rPr>
        <w:t>бюджет Ставропольского края</w:t>
      </w:r>
      <w:r w:rsidR="000D4506" w:rsidRPr="00DA7CF9">
        <w:rPr>
          <w:rFonts w:ascii="Times New Roman" w:hAnsi="Times New Roman"/>
          <w:sz w:val="28"/>
          <w:szCs w:val="28"/>
        </w:rPr>
        <w:t xml:space="preserve"> (в том числе федеральный бюджет)</w:t>
      </w:r>
      <w:r w:rsidRPr="00DA7CF9">
        <w:rPr>
          <w:rFonts w:ascii="Times New Roman" w:hAnsi="Times New Roman"/>
          <w:sz w:val="28"/>
          <w:szCs w:val="28"/>
        </w:rPr>
        <w:t xml:space="preserve">– </w:t>
      </w:r>
      <w:r w:rsidR="00DA7CF9">
        <w:rPr>
          <w:rFonts w:ascii="Times New Roman" w:hAnsi="Times New Roman"/>
          <w:sz w:val="28"/>
          <w:szCs w:val="28"/>
        </w:rPr>
        <w:t>730,54</w:t>
      </w:r>
      <w:r w:rsidRPr="00DA7CF9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DA7CF9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CF9">
        <w:rPr>
          <w:rFonts w:ascii="Times New Roman" w:hAnsi="Times New Roman"/>
          <w:sz w:val="28"/>
          <w:szCs w:val="28"/>
        </w:rPr>
        <w:t xml:space="preserve">бюджет города – </w:t>
      </w:r>
      <w:r w:rsidR="00DA7CF9">
        <w:rPr>
          <w:rFonts w:ascii="Times New Roman" w:hAnsi="Times New Roman"/>
          <w:sz w:val="28"/>
          <w:szCs w:val="28"/>
        </w:rPr>
        <w:t>106944,25</w:t>
      </w:r>
      <w:r w:rsidRPr="00DA7CF9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DA7CF9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CF9">
        <w:rPr>
          <w:rFonts w:ascii="Times New Roman" w:hAnsi="Times New Roman"/>
          <w:sz w:val="28"/>
          <w:szCs w:val="28"/>
        </w:rPr>
        <w:t xml:space="preserve">За </w:t>
      </w:r>
      <w:r w:rsidR="00DA7CF9">
        <w:rPr>
          <w:rFonts w:ascii="Times New Roman" w:hAnsi="Times New Roman"/>
          <w:sz w:val="28"/>
          <w:szCs w:val="28"/>
        </w:rPr>
        <w:t>9 месяцев</w:t>
      </w:r>
      <w:r w:rsidR="000D4506" w:rsidRPr="00DA7CF9">
        <w:rPr>
          <w:rFonts w:ascii="Times New Roman" w:hAnsi="Times New Roman"/>
          <w:sz w:val="28"/>
          <w:szCs w:val="28"/>
        </w:rPr>
        <w:t xml:space="preserve"> 2022</w:t>
      </w:r>
      <w:r w:rsidR="00303961" w:rsidRPr="00DA7CF9">
        <w:rPr>
          <w:rFonts w:ascii="Times New Roman" w:hAnsi="Times New Roman"/>
          <w:sz w:val="28"/>
          <w:szCs w:val="28"/>
        </w:rPr>
        <w:t xml:space="preserve"> года</w:t>
      </w:r>
      <w:r w:rsidRPr="00DA7CF9">
        <w:rPr>
          <w:rFonts w:ascii="Times New Roman" w:hAnsi="Times New Roman"/>
          <w:sz w:val="28"/>
          <w:szCs w:val="28"/>
        </w:rPr>
        <w:t xml:space="preserve"> освоено </w:t>
      </w:r>
      <w:r w:rsidR="00DA7CF9">
        <w:rPr>
          <w:rFonts w:ascii="Times New Roman" w:hAnsi="Times New Roman"/>
          <w:sz w:val="28"/>
          <w:szCs w:val="28"/>
        </w:rPr>
        <w:t>80684,27</w:t>
      </w:r>
      <w:r w:rsidRPr="00DA7CF9">
        <w:rPr>
          <w:rFonts w:ascii="Times New Roman" w:hAnsi="Times New Roman"/>
          <w:sz w:val="28"/>
          <w:szCs w:val="28"/>
        </w:rPr>
        <w:t xml:space="preserve"> тыс. рублей (</w:t>
      </w:r>
      <w:r w:rsidR="00DA7CF9">
        <w:rPr>
          <w:rFonts w:ascii="Times New Roman" w:hAnsi="Times New Roman"/>
          <w:sz w:val="28"/>
          <w:szCs w:val="28"/>
        </w:rPr>
        <w:t>74,93</w:t>
      </w:r>
      <w:r w:rsidRPr="00DA7CF9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30A7F" w:rsidRPr="00DA7CF9" w:rsidRDefault="00030A7F" w:rsidP="00030A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CF9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DA7CF9">
        <w:rPr>
          <w:rFonts w:ascii="Times New Roman" w:hAnsi="Times New Roman"/>
          <w:sz w:val="28"/>
          <w:szCs w:val="28"/>
        </w:rPr>
        <w:t>720,35</w:t>
      </w:r>
      <w:r w:rsidR="00B21FC5" w:rsidRPr="00DA7CF9">
        <w:rPr>
          <w:rFonts w:ascii="Times New Roman" w:hAnsi="Times New Roman"/>
          <w:sz w:val="28"/>
          <w:szCs w:val="28"/>
        </w:rPr>
        <w:t xml:space="preserve"> </w:t>
      </w:r>
      <w:r w:rsidRPr="00DA7CF9">
        <w:rPr>
          <w:rFonts w:ascii="Times New Roman" w:hAnsi="Times New Roman"/>
          <w:sz w:val="28"/>
          <w:szCs w:val="28"/>
        </w:rPr>
        <w:t>тыс. рублей</w:t>
      </w:r>
      <w:r w:rsidR="00B21FC5" w:rsidRPr="00DA7CF9">
        <w:rPr>
          <w:rFonts w:ascii="Times New Roman" w:hAnsi="Times New Roman"/>
          <w:sz w:val="28"/>
          <w:szCs w:val="28"/>
        </w:rPr>
        <w:t xml:space="preserve"> (</w:t>
      </w:r>
      <w:r w:rsidR="00DA7CF9">
        <w:rPr>
          <w:rFonts w:ascii="Times New Roman" w:hAnsi="Times New Roman"/>
          <w:sz w:val="28"/>
          <w:szCs w:val="28"/>
        </w:rPr>
        <w:t>98,61</w:t>
      </w:r>
      <w:r w:rsidR="00B21FC5" w:rsidRPr="00DA7CF9">
        <w:rPr>
          <w:rFonts w:ascii="Times New Roman" w:hAnsi="Times New Roman"/>
          <w:sz w:val="28"/>
          <w:szCs w:val="28"/>
        </w:rPr>
        <w:t xml:space="preserve"> %)</w:t>
      </w:r>
      <w:r w:rsidRPr="00DA7CF9">
        <w:rPr>
          <w:rFonts w:ascii="Times New Roman" w:hAnsi="Times New Roman"/>
          <w:sz w:val="28"/>
          <w:szCs w:val="28"/>
        </w:rPr>
        <w:t>;</w:t>
      </w:r>
    </w:p>
    <w:p w:rsidR="005E765D" w:rsidRPr="00DA7CF9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CF9">
        <w:rPr>
          <w:rFonts w:ascii="Times New Roman" w:hAnsi="Times New Roman"/>
          <w:sz w:val="28"/>
          <w:szCs w:val="28"/>
        </w:rPr>
        <w:t xml:space="preserve">бюджет города – </w:t>
      </w:r>
      <w:r w:rsidR="00DA7CF9">
        <w:rPr>
          <w:rFonts w:ascii="Times New Roman" w:hAnsi="Times New Roman"/>
          <w:sz w:val="28"/>
          <w:szCs w:val="28"/>
        </w:rPr>
        <w:t>79963,92</w:t>
      </w:r>
      <w:r w:rsidRPr="00DA7CF9">
        <w:rPr>
          <w:rFonts w:ascii="Times New Roman" w:hAnsi="Times New Roman"/>
          <w:sz w:val="28"/>
          <w:szCs w:val="28"/>
        </w:rPr>
        <w:t xml:space="preserve"> тыс. рублей (</w:t>
      </w:r>
      <w:r w:rsidR="00DA7CF9">
        <w:rPr>
          <w:rFonts w:ascii="Times New Roman" w:hAnsi="Times New Roman"/>
          <w:sz w:val="28"/>
          <w:szCs w:val="28"/>
        </w:rPr>
        <w:t>74,77</w:t>
      </w:r>
      <w:r w:rsidRPr="00DA7CF9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9A539B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9B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756D46" w:rsidRPr="009A539B">
        <w:rPr>
          <w:rFonts w:ascii="Times New Roman" w:hAnsi="Times New Roman"/>
          <w:sz w:val="28"/>
          <w:szCs w:val="28"/>
        </w:rPr>
        <w:t>99,80</w:t>
      </w:r>
      <w:r w:rsidRPr="009A539B">
        <w:rPr>
          <w:rFonts w:ascii="Times New Roman" w:hAnsi="Times New Roman"/>
          <w:sz w:val="28"/>
          <w:szCs w:val="28"/>
        </w:rPr>
        <w:t xml:space="preserve"> %.</w:t>
      </w:r>
    </w:p>
    <w:p w:rsidR="00E20C3D" w:rsidRPr="009A539B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9B">
        <w:rPr>
          <w:rFonts w:ascii="Times New Roman" w:hAnsi="Times New Roman"/>
          <w:sz w:val="28"/>
          <w:szCs w:val="28"/>
        </w:rPr>
        <w:t xml:space="preserve">В течение </w:t>
      </w:r>
      <w:r w:rsidR="008C0DCB" w:rsidRPr="009A539B">
        <w:rPr>
          <w:rFonts w:ascii="Times New Roman" w:hAnsi="Times New Roman"/>
          <w:sz w:val="28"/>
          <w:szCs w:val="28"/>
        </w:rPr>
        <w:t>9 месяцев</w:t>
      </w:r>
      <w:r w:rsidR="00045448" w:rsidRPr="009A539B">
        <w:rPr>
          <w:rFonts w:ascii="Times New Roman" w:hAnsi="Times New Roman"/>
          <w:sz w:val="28"/>
          <w:szCs w:val="28"/>
        </w:rPr>
        <w:t xml:space="preserve"> 2022 года</w:t>
      </w:r>
      <w:r w:rsidRPr="009A539B">
        <w:rPr>
          <w:rFonts w:ascii="Times New Roman" w:hAnsi="Times New Roman"/>
          <w:sz w:val="28"/>
          <w:szCs w:val="28"/>
        </w:rPr>
        <w:t xml:space="preserve"> </w:t>
      </w:r>
      <w:r w:rsidR="009A539B" w:rsidRPr="009A539B">
        <w:rPr>
          <w:rFonts w:ascii="Times New Roman" w:hAnsi="Times New Roman"/>
          <w:sz w:val="28"/>
          <w:szCs w:val="28"/>
        </w:rPr>
        <w:t>из 15</w:t>
      </w:r>
      <w:r w:rsidRPr="009A539B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045448" w:rsidRPr="009A539B">
        <w:rPr>
          <w:rFonts w:ascii="Times New Roman" w:hAnsi="Times New Roman"/>
          <w:sz w:val="28"/>
          <w:szCs w:val="28"/>
        </w:rPr>
        <w:t xml:space="preserve"> </w:t>
      </w:r>
      <w:r w:rsidR="009A539B" w:rsidRPr="009A539B">
        <w:rPr>
          <w:rFonts w:ascii="Times New Roman" w:hAnsi="Times New Roman"/>
          <w:sz w:val="28"/>
          <w:szCs w:val="28"/>
        </w:rPr>
        <w:t xml:space="preserve">14 </w:t>
      </w:r>
      <w:r w:rsidR="00756D46" w:rsidRPr="009A539B">
        <w:rPr>
          <w:rFonts w:ascii="Times New Roman" w:hAnsi="Times New Roman"/>
          <w:sz w:val="28"/>
          <w:szCs w:val="28"/>
        </w:rPr>
        <w:t xml:space="preserve">(1 </w:t>
      </w:r>
      <w:r w:rsidR="00503C63">
        <w:rPr>
          <w:rFonts w:ascii="Times New Roman" w:hAnsi="Times New Roman"/>
          <w:sz w:val="28"/>
          <w:szCs w:val="28"/>
        </w:rPr>
        <w:t xml:space="preserve">мероприятие </w:t>
      </w:r>
      <w:r w:rsidR="00756D46" w:rsidRPr="009A539B">
        <w:rPr>
          <w:rFonts w:ascii="Times New Roman" w:hAnsi="Times New Roman"/>
          <w:sz w:val="28"/>
          <w:szCs w:val="28"/>
        </w:rPr>
        <w:t>начато с опозданием)</w:t>
      </w:r>
      <w:r w:rsidRPr="009A539B">
        <w:rPr>
          <w:rFonts w:ascii="Times New Roman" w:hAnsi="Times New Roman"/>
          <w:sz w:val="28"/>
          <w:szCs w:val="28"/>
        </w:rPr>
        <w:t xml:space="preserve">. </w:t>
      </w:r>
      <w:r w:rsidR="00045448" w:rsidRPr="009A539B">
        <w:rPr>
          <w:rFonts w:ascii="Times New Roman" w:hAnsi="Times New Roman"/>
          <w:sz w:val="28"/>
          <w:szCs w:val="28"/>
        </w:rPr>
        <w:t xml:space="preserve">Из </w:t>
      </w:r>
      <w:r w:rsidR="009A539B" w:rsidRPr="009A539B">
        <w:rPr>
          <w:rFonts w:ascii="Times New Roman" w:hAnsi="Times New Roman"/>
          <w:sz w:val="28"/>
          <w:szCs w:val="28"/>
        </w:rPr>
        <w:t>17</w:t>
      </w:r>
      <w:r w:rsidRPr="009A539B">
        <w:rPr>
          <w:rFonts w:ascii="Times New Roman" w:hAnsi="Times New Roman"/>
          <w:sz w:val="28"/>
          <w:szCs w:val="28"/>
        </w:rPr>
        <w:t xml:space="preserve"> контрольных событий состоял</w:t>
      </w:r>
      <w:r w:rsidR="00FF2D68" w:rsidRPr="009A539B">
        <w:rPr>
          <w:rFonts w:ascii="Times New Roman" w:hAnsi="Times New Roman"/>
          <w:sz w:val="28"/>
          <w:szCs w:val="28"/>
        </w:rPr>
        <w:t>и</w:t>
      </w:r>
      <w:r w:rsidRPr="009A539B">
        <w:rPr>
          <w:rFonts w:ascii="Times New Roman" w:hAnsi="Times New Roman"/>
          <w:sz w:val="28"/>
          <w:szCs w:val="28"/>
        </w:rPr>
        <w:t>сь</w:t>
      </w:r>
      <w:r w:rsidR="00045448" w:rsidRPr="009A539B">
        <w:rPr>
          <w:rFonts w:ascii="Times New Roman" w:hAnsi="Times New Roman"/>
          <w:sz w:val="28"/>
          <w:szCs w:val="28"/>
        </w:rPr>
        <w:t xml:space="preserve"> </w:t>
      </w:r>
      <w:r w:rsidR="009A539B" w:rsidRPr="009A539B">
        <w:rPr>
          <w:rFonts w:ascii="Times New Roman" w:hAnsi="Times New Roman"/>
          <w:sz w:val="28"/>
          <w:szCs w:val="28"/>
        </w:rPr>
        <w:t>14</w:t>
      </w:r>
      <w:r w:rsidRPr="009A539B">
        <w:rPr>
          <w:rFonts w:ascii="Times New Roman" w:hAnsi="Times New Roman"/>
          <w:sz w:val="28"/>
          <w:szCs w:val="28"/>
        </w:rPr>
        <w:t xml:space="preserve">. </w:t>
      </w:r>
    </w:p>
    <w:p w:rsidR="00257143" w:rsidRPr="009A539B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9B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</w:t>
      </w:r>
      <w:r w:rsidR="00450E4C" w:rsidRPr="009A539B">
        <w:rPr>
          <w:rFonts w:ascii="Times New Roman" w:hAnsi="Times New Roman"/>
          <w:sz w:val="28"/>
          <w:szCs w:val="28"/>
        </w:rPr>
        <w:t xml:space="preserve"> </w:t>
      </w:r>
      <w:r w:rsidR="00C82614" w:rsidRPr="009A539B">
        <w:rPr>
          <w:rFonts w:ascii="Times New Roman" w:hAnsi="Times New Roman"/>
          <w:sz w:val="28"/>
          <w:szCs w:val="28"/>
        </w:rPr>
        <w:t>основных параметров</w:t>
      </w:r>
      <w:r w:rsidR="001E3C10" w:rsidRPr="009A539B">
        <w:rPr>
          <w:rFonts w:ascii="Times New Roman" w:hAnsi="Times New Roman"/>
          <w:sz w:val="28"/>
          <w:szCs w:val="28"/>
        </w:rPr>
        <w:t xml:space="preserve"> программы</w:t>
      </w:r>
      <w:r w:rsidRPr="009A539B">
        <w:rPr>
          <w:rFonts w:ascii="Times New Roman" w:hAnsi="Times New Roman"/>
          <w:sz w:val="28"/>
          <w:szCs w:val="28"/>
        </w:rPr>
        <w:t>.</w:t>
      </w:r>
    </w:p>
    <w:p w:rsidR="009E3DCA" w:rsidRPr="004675DA" w:rsidRDefault="009E3DCA" w:rsidP="009E3D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9B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4675DA" w:rsidRPr="009A539B">
        <w:rPr>
          <w:rFonts w:ascii="Times New Roman" w:hAnsi="Times New Roman"/>
          <w:sz w:val="28"/>
          <w:szCs w:val="28"/>
        </w:rPr>
        <w:t xml:space="preserve">программы </w:t>
      </w:r>
      <w:r w:rsidRPr="009A539B">
        <w:rPr>
          <w:rFonts w:ascii="Times New Roman" w:hAnsi="Times New Roman"/>
          <w:sz w:val="28"/>
          <w:szCs w:val="28"/>
        </w:rPr>
        <w:t xml:space="preserve">необходимо принять меры по увеличению </w:t>
      </w:r>
      <w:proofErr w:type="gramStart"/>
      <w:r w:rsidRPr="009A539B">
        <w:rPr>
          <w:rFonts w:ascii="Times New Roman" w:hAnsi="Times New Roman"/>
          <w:sz w:val="28"/>
          <w:szCs w:val="28"/>
        </w:rPr>
        <w:t>точности планирования сроков реализации мероприятий программы</w:t>
      </w:r>
      <w:proofErr w:type="gramEnd"/>
      <w:r w:rsidRPr="009A539B">
        <w:rPr>
          <w:rFonts w:ascii="Times New Roman" w:hAnsi="Times New Roman"/>
          <w:sz w:val="28"/>
          <w:szCs w:val="28"/>
        </w:rPr>
        <w:t xml:space="preserve"> и сроков наступления их контрольных событий.</w:t>
      </w:r>
      <w:r w:rsidRPr="004675DA">
        <w:rPr>
          <w:rFonts w:ascii="Times New Roman" w:hAnsi="Times New Roman"/>
          <w:sz w:val="28"/>
          <w:szCs w:val="28"/>
        </w:rPr>
        <w:t xml:space="preserve"> </w:t>
      </w:r>
    </w:p>
    <w:p w:rsidR="00A768FA" w:rsidRPr="001E3C10" w:rsidRDefault="00A768FA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441AAE">
        <w:rPr>
          <w:rFonts w:ascii="Times New Roman" w:hAnsi="Times New Roman"/>
          <w:sz w:val="28"/>
          <w:szCs w:val="28"/>
        </w:rPr>
        <w:t>9 месяцев</w:t>
      </w:r>
      <w:r w:rsidR="00EC2183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4008CF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4008CF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CC104B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E6EEE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E6EEE" w:rsidRDefault="001E6EE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E6EEE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6EEE" w:rsidRPr="00A81FC1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6EEE" w:rsidRPr="004A4A3D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E6EEE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502DA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107466,15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502DAD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107674,79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502DAD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80684,27</w:t>
            </w:r>
          </w:p>
        </w:tc>
      </w:tr>
      <w:tr w:rsidR="00AA2680" w:rsidRPr="00D313CC" w:rsidTr="00CC104B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A2680" w:rsidRPr="00A81FC1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A2680" w:rsidRPr="00A81FC1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A2680" w:rsidRPr="00D32C35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AA2680" w:rsidRPr="00D32C35" w:rsidRDefault="00502D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730,54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AA2680" w:rsidRPr="00D32C35" w:rsidRDefault="00502D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720,35</w:t>
            </w:r>
          </w:p>
        </w:tc>
      </w:tr>
      <w:tr w:rsidR="00AA2680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AA2680" w:rsidRPr="00F84478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A2680" w:rsidRPr="00D32C35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AA2680" w:rsidRPr="00C55331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AA2680" w:rsidRPr="00C55331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F8B" w:rsidRPr="00D313CC" w:rsidTr="007502EE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502DA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106779,55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C55331" w:rsidRDefault="00502DAD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106944,25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C55331" w:rsidRDefault="00502D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79963,92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2E2C4C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1A10B5" w:rsidRDefault="00502DA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502D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502DA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27642,82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02DAD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502DAD" w:rsidRDefault="00502D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502DAD" w:rsidRPr="00F84478" w:rsidRDefault="00502D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502DAD" w:rsidRPr="004A4A3D" w:rsidRDefault="00502D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502DAD" w:rsidRPr="00F55C43" w:rsidRDefault="00502D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02DAD" w:rsidRPr="00F55C43" w:rsidRDefault="00502D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02DAD" w:rsidRPr="00F84478" w:rsidRDefault="00502D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02DAD" w:rsidRPr="001A10B5" w:rsidRDefault="00502DAD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502DAD" w:rsidRPr="001A10B5" w:rsidRDefault="00502DAD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02DAD" w:rsidRPr="001A10B5" w:rsidRDefault="00502DAD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27642,82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220F" w:rsidRPr="00D313CC" w:rsidTr="00CC104B">
        <w:trPr>
          <w:tblHeader/>
        </w:trPr>
        <w:tc>
          <w:tcPr>
            <w:tcW w:w="634" w:type="dxa"/>
            <w:vAlign w:val="center"/>
          </w:tcPr>
          <w:p w:rsidR="0060220F" w:rsidRDefault="0060220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60220F" w:rsidRPr="00440C22" w:rsidRDefault="0060220F" w:rsidP="00FB1911">
            <w:pPr>
              <w:spacing w:after="0" w:line="240" w:lineRule="auto"/>
              <w:ind w:right="-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ятие 1: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дополнительных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облас</w:t>
            </w:r>
            <w:r>
              <w:rPr>
                <w:rFonts w:ascii="Times New Roman" w:hAnsi="Times New Roman"/>
                <w:sz w:val="16"/>
                <w:szCs w:val="16"/>
              </w:rPr>
              <w:t>ти искусств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60220F" w:rsidRPr="00440C22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60220F" w:rsidRPr="00440C22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60220F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0220F" w:rsidRPr="00680380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0220F" w:rsidRPr="00440C22" w:rsidRDefault="0060220F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60220F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60220F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31.03.2022;</w:t>
            </w:r>
          </w:p>
          <w:p w:rsidR="0060220F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30.06.2022;</w:t>
            </w:r>
          </w:p>
          <w:p w:rsidR="0060220F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30.09.2022</w:t>
            </w:r>
          </w:p>
          <w:p w:rsidR="0060220F" w:rsidRPr="00440C22" w:rsidRDefault="0060220F" w:rsidP="00F73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60220F" w:rsidRPr="001A10B5" w:rsidRDefault="0060220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32" w:type="dxa"/>
            <w:gridSpan w:val="2"/>
            <w:vAlign w:val="center"/>
          </w:tcPr>
          <w:p w:rsidR="0060220F" w:rsidRPr="001A10B5" w:rsidRDefault="0060220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86" w:type="dxa"/>
            <w:vAlign w:val="center"/>
          </w:tcPr>
          <w:p w:rsidR="0060220F" w:rsidRPr="001A10B5" w:rsidRDefault="0060220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27642,82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0220F" w:rsidRPr="00D313CC" w:rsidTr="00CC104B">
        <w:trPr>
          <w:tblHeader/>
        </w:trPr>
        <w:tc>
          <w:tcPr>
            <w:tcW w:w="634" w:type="dxa"/>
            <w:vAlign w:val="center"/>
          </w:tcPr>
          <w:p w:rsidR="0060220F" w:rsidRDefault="0060220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0220F" w:rsidRPr="00F84478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60220F" w:rsidRPr="00440C22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60220F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0220F" w:rsidRPr="00440C22" w:rsidRDefault="0060220F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60220F" w:rsidRPr="00440C22" w:rsidRDefault="0060220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60220F" w:rsidRPr="001A10B5" w:rsidRDefault="0060220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32" w:type="dxa"/>
            <w:gridSpan w:val="2"/>
            <w:vAlign w:val="center"/>
          </w:tcPr>
          <w:p w:rsidR="0060220F" w:rsidRPr="001A10B5" w:rsidRDefault="0060220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37728,22</w:t>
            </w:r>
          </w:p>
        </w:tc>
        <w:tc>
          <w:tcPr>
            <w:tcW w:w="986" w:type="dxa"/>
            <w:vAlign w:val="center"/>
          </w:tcPr>
          <w:p w:rsidR="0060220F" w:rsidRPr="001A10B5" w:rsidRDefault="0060220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27642,82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411" w:rsidRPr="00D313CC" w:rsidTr="00C40411">
        <w:trPr>
          <w:tblHeader/>
        </w:trPr>
        <w:tc>
          <w:tcPr>
            <w:tcW w:w="634" w:type="dxa"/>
            <w:vAlign w:val="center"/>
          </w:tcPr>
          <w:p w:rsidR="00C40411" w:rsidRDefault="00C4041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C40411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C40411" w:rsidRPr="004A4A3D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40411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40411" w:rsidRPr="00680380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C40411" w:rsidRPr="00A03B68" w:rsidRDefault="00C40411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C40411" w:rsidRPr="002D4001" w:rsidRDefault="00C40411" w:rsidP="00D11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составляет 90 человек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40411" w:rsidRPr="002E0554" w:rsidRDefault="00C4041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35032,56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C40411" w:rsidRPr="002E0554" w:rsidRDefault="00C40411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35032,56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40411" w:rsidRPr="002E0554" w:rsidRDefault="00C4041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25724,65</w:t>
            </w:r>
          </w:p>
        </w:tc>
      </w:tr>
      <w:tr w:rsidR="00C40411" w:rsidRPr="00D313CC" w:rsidTr="00C40411">
        <w:trPr>
          <w:tblHeader/>
        </w:trPr>
        <w:tc>
          <w:tcPr>
            <w:tcW w:w="634" w:type="dxa"/>
            <w:vAlign w:val="center"/>
          </w:tcPr>
          <w:p w:rsidR="00C40411" w:rsidRDefault="00C4041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C40411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C40411" w:rsidRPr="004A4A3D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40411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40411" w:rsidRPr="00680380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C40411" w:rsidRPr="00A03B68" w:rsidRDefault="00C40411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C40411" w:rsidRPr="00440C22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40411" w:rsidRPr="002E0554" w:rsidRDefault="00C4041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552,34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C40411" w:rsidRPr="002E0554" w:rsidRDefault="00C40411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552,34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40411" w:rsidRPr="002E0554" w:rsidRDefault="00C4041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473,97</w:t>
            </w:r>
          </w:p>
        </w:tc>
      </w:tr>
      <w:tr w:rsidR="00C40411" w:rsidRPr="00D313CC" w:rsidTr="00C40411">
        <w:trPr>
          <w:tblHeader/>
        </w:trPr>
        <w:tc>
          <w:tcPr>
            <w:tcW w:w="634" w:type="dxa"/>
            <w:vAlign w:val="center"/>
          </w:tcPr>
          <w:p w:rsidR="00C40411" w:rsidRDefault="00C4041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C40411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C40411" w:rsidRPr="004A4A3D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40411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40411" w:rsidRPr="00680380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C40411" w:rsidRPr="00A03B68" w:rsidRDefault="00C40411" w:rsidP="00CC104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C40411" w:rsidRPr="00440C22" w:rsidRDefault="00C4041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40411" w:rsidRPr="002E0554" w:rsidRDefault="00C4041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2143,32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C40411" w:rsidRPr="002E0554" w:rsidRDefault="00C40411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2143,32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40411" w:rsidRPr="002E0554" w:rsidRDefault="00C4041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1444,20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D112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</w:t>
            </w:r>
            <w:proofErr w:type="gramStart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сств в дв</w:t>
            </w:r>
            <w:proofErr w:type="gramEnd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D112B7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2E2C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36EEC" w:rsidRPr="00D313CC" w:rsidTr="004A243D">
        <w:trPr>
          <w:tblHeader/>
        </w:trPr>
        <w:tc>
          <w:tcPr>
            <w:tcW w:w="634" w:type="dxa"/>
            <w:vAlign w:val="center"/>
          </w:tcPr>
          <w:p w:rsidR="00D36EEC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D36EEC" w:rsidRPr="00F84478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D36EEC" w:rsidRPr="00F84478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F862A3" w:rsidRDefault="00EA69E5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38925,59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F862A3" w:rsidRDefault="00EA69E5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38925,59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F862A3" w:rsidRDefault="00EA69E5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29729,71</w:t>
            </w:r>
          </w:p>
        </w:tc>
      </w:tr>
      <w:tr w:rsidR="00E20C3D" w:rsidRPr="00D313CC" w:rsidTr="00E01BE1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425D5" w:rsidRPr="00D313CC" w:rsidTr="00E01BE1">
        <w:trPr>
          <w:tblHeader/>
        </w:trPr>
        <w:tc>
          <w:tcPr>
            <w:tcW w:w="634" w:type="dxa"/>
            <w:vAlign w:val="center"/>
          </w:tcPr>
          <w:p w:rsidR="007425D5" w:rsidRDefault="007425D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7425D5" w:rsidRPr="004A4A3D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425D5" w:rsidRPr="00F84478" w:rsidRDefault="007425D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425D5" w:rsidRPr="00F862A3" w:rsidRDefault="007425D5" w:rsidP="000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25D5" w:rsidRPr="00F862A3" w:rsidRDefault="007425D5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425D5" w:rsidRPr="00F862A3" w:rsidRDefault="007425D5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69E5" w:rsidRPr="00D313CC" w:rsidTr="00E01BE1">
        <w:trPr>
          <w:tblHeader/>
        </w:trPr>
        <w:tc>
          <w:tcPr>
            <w:tcW w:w="634" w:type="dxa"/>
            <w:vAlign w:val="center"/>
          </w:tcPr>
          <w:p w:rsidR="00EA69E5" w:rsidRDefault="00EA69E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A69E5" w:rsidRPr="00F84478" w:rsidRDefault="00EA69E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EA69E5" w:rsidRPr="004A4A3D" w:rsidRDefault="00EA69E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A69E5" w:rsidRPr="00F84478" w:rsidRDefault="00EA69E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A69E5" w:rsidRPr="00F84478" w:rsidRDefault="00EA69E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A69E5" w:rsidRPr="00F84478" w:rsidRDefault="00EA69E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A69E5" w:rsidRPr="00F862A3" w:rsidRDefault="00EA69E5" w:rsidP="008B28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38925,59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A69E5" w:rsidRPr="00F862A3" w:rsidRDefault="00EA69E5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38925,59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69E5" w:rsidRPr="00F862A3" w:rsidRDefault="00EA69E5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29729,71</w:t>
            </w:r>
          </w:p>
        </w:tc>
      </w:tr>
      <w:tr w:rsidR="00E20C3D" w:rsidRPr="00D313CC" w:rsidTr="00E01BE1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BE1587">
        <w:trPr>
          <w:trHeight w:val="1285"/>
          <w:tblHeader/>
        </w:trPr>
        <w:tc>
          <w:tcPr>
            <w:tcW w:w="634" w:type="dxa"/>
            <w:vAlign w:val="center"/>
          </w:tcPr>
          <w:p w:rsidR="00D36EEC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12" w:type="dxa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F35B2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.01.202</w:t>
            </w:r>
            <w:r w:rsidR="00F35B2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4A243D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4A243D" w:rsidRDefault="004A24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30.06.2022</w:t>
            </w:r>
            <w:r w:rsidR="00D47075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D47075" w:rsidRDefault="00D4707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30.09.2022</w:t>
            </w:r>
          </w:p>
          <w:p w:rsidR="00530473" w:rsidRPr="00F84478" w:rsidRDefault="005304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D47075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37725,59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D47075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37725,59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D47075" w:rsidP="00D427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28803,13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217CD" w:rsidRPr="004A4A3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217CD" w:rsidRPr="004A4A3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7075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D47075" w:rsidRDefault="00D4707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47075" w:rsidRPr="00F84478" w:rsidRDefault="00D4707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47075" w:rsidRPr="004A4A3D" w:rsidRDefault="00D4707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47075" w:rsidRDefault="00D4707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D47075" w:rsidRDefault="00D4707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D47075" w:rsidRPr="00440C22" w:rsidRDefault="00D4707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47075" w:rsidRPr="00E326C8" w:rsidRDefault="00D47075" w:rsidP="008B28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37725,59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47075" w:rsidRPr="00E326C8" w:rsidRDefault="00D47075" w:rsidP="008B28A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37725,59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47075" w:rsidRPr="00E326C8" w:rsidRDefault="00D47075" w:rsidP="008B28A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28803,13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217CD" w:rsidRPr="004A4A3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C26B71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C26B71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2314" w:rsidRPr="00D313CC" w:rsidTr="00192314">
        <w:trPr>
          <w:tblHeader/>
        </w:trPr>
        <w:tc>
          <w:tcPr>
            <w:tcW w:w="634" w:type="dxa"/>
            <w:vAlign w:val="center"/>
          </w:tcPr>
          <w:p w:rsidR="00192314" w:rsidRDefault="0019231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192314" w:rsidRPr="004A4A3D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92314" w:rsidRPr="00680380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192314" w:rsidRPr="00F84478" w:rsidRDefault="00192314" w:rsidP="00D47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77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92314" w:rsidRPr="004137FB" w:rsidRDefault="00192314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28854,14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92314" w:rsidRPr="004137FB" w:rsidRDefault="00192314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28854,14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2314" w:rsidRPr="00E326C8" w:rsidRDefault="00192314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22903,48</w:t>
            </w:r>
          </w:p>
        </w:tc>
      </w:tr>
      <w:tr w:rsidR="00192314" w:rsidRPr="00D313CC" w:rsidTr="00192314">
        <w:trPr>
          <w:tblHeader/>
        </w:trPr>
        <w:tc>
          <w:tcPr>
            <w:tcW w:w="634" w:type="dxa"/>
            <w:vAlign w:val="center"/>
          </w:tcPr>
          <w:p w:rsidR="00192314" w:rsidRDefault="0019231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192314" w:rsidRPr="004A4A3D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92314" w:rsidRPr="00680380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192314" w:rsidRPr="00F84478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92314" w:rsidRPr="004137FB" w:rsidRDefault="00192314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92314" w:rsidRPr="004137FB" w:rsidRDefault="00192314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2314" w:rsidRPr="00E326C8" w:rsidRDefault="00192314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1262,92</w:t>
            </w:r>
          </w:p>
        </w:tc>
      </w:tr>
      <w:tr w:rsidR="00192314" w:rsidRPr="00D313CC" w:rsidTr="00192314">
        <w:trPr>
          <w:tblHeader/>
        </w:trPr>
        <w:tc>
          <w:tcPr>
            <w:tcW w:w="634" w:type="dxa"/>
            <w:vAlign w:val="center"/>
          </w:tcPr>
          <w:p w:rsidR="00192314" w:rsidRDefault="0019231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192314" w:rsidRPr="004A4A3D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92314" w:rsidRPr="00680380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192314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192314" w:rsidRPr="00F84478" w:rsidRDefault="0019231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92314" w:rsidRPr="004137FB" w:rsidRDefault="00192314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6960,71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92314" w:rsidRPr="004137FB" w:rsidRDefault="00192314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6960,71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92314" w:rsidRPr="00E326C8" w:rsidRDefault="00192314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4636,73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245102" w:rsidRDefault="00E20C3D" w:rsidP="00D47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тников 3 учреждений составляет </w:t>
            </w:r>
            <w:r w:rsidR="00CF7863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D470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D36E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F7640A" w:rsidRPr="00D313CC" w:rsidTr="008A66C6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  <w:shd w:val="clear" w:color="auto" w:fill="auto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F7640A" w:rsidRPr="00A03B68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7640A" w:rsidRPr="00A03B68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237E61">
              <w:rPr>
                <w:rFonts w:ascii="Times New Roman" w:hAnsi="Times New Roman"/>
                <w:sz w:val="16"/>
                <w:szCs w:val="16"/>
                <w:lang w:eastAsia="ru-RU"/>
              </w:rPr>
              <w:t>461</w:t>
            </w:r>
            <w:r w:rsidR="00AD52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</w:t>
            </w:r>
            <w:r w:rsidR="00237E61">
              <w:rPr>
                <w:rFonts w:ascii="Times New Roman" w:hAnsi="Times New Roman"/>
                <w:sz w:val="16"/>
                <w:szCs w:val="16"/>
                <w:lang w:eastAsia="ru-RU"/>
              </w:rPr>
              <w:t>ое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237E61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F7640A" w:rsidRDefault="00F7640A" w:rsidP="00F764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30.01.2022</w:t>
            </w:r>
            <w:r w:rsidR="008A66C6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8A66C6" w:rsidRDefault="008A66C6" w:rsidP="00F764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30.04.2022</w:t>
            </w:r>
            <w:r w:rsidR="00237E61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237E61" w:rsidRPr="00702A07" w:rsidRDefault="00237E61" w:rsidP="00F764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30.07.2022</w:t>
            </w:r>
          </w:p>
        </w:tc>
        <w:tc>
          <w:tcPr>
            <w:tcW w:w="930" w:type="dxa"/>
            <w:gridSpan w:val="2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F7640A" w:rsidRPr="002E0554" w:rsidRDefault="00237E6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926,58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F7640A" w:rsidRPr="002E0554" w:rsidRDefault="00237E6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926,58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E61" w:rsidRPr="00D313CC" w:rsidTr="00CC104B">
        <w:trPr>
          <w:tblHeader/>
        </w:trPr>
        <w:tc>
          <w:tcPr>
            <w:tcW w:w="634" w:type="dxa"/>
            <w:vAlign w:val="center"/>
          </w:tcPr>
          <w:p w:rsidR="00237E61" w:rsidRDefault="00237E6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237E61" w:rsidRDefault="00237E6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237E61" w:rsidRPr="004A4A3D" w:rsidRDefault="00237E6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37E61" w:rsidRDefault="00237E61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237E61" w:rsidRPr="00A03B68" w:rsidRDefault="00237E61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237E61" w:rsidRPr="00A03B68" w:rsidRDefault="00237E61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237E61" w:rsidRDefault="00237E61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461</w:t>
            </w:r>
            <w:r w:rsidR="00AD52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но-массовое мероприятие/</w:t>
            </w:r>
          </w:p>
          <w:p w:rsidR="00237E61" w:rsidRDefault="00237E61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30.01.2022;</w:t>
            </w:r>
          </w:p>
          <w:p w:rsidR="00237E61" w:rsidRDefault="00237E61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30.04.2022;</w:t>
            </w:r>
          </w:p>
          <w:p w:rsidR="00237E61" w:rsidRPr="00702A07" w:rsidRDefault="00237E61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30.07.2022</w:t>
            </w:r>
          </w:p>
        </w:tc>
        <w:tc>
          <w:tcPr>
            <w:tcW w:w="930" w:type="dxa"/>
            <w:gridSpan w:val="2"/>
            <w:vAlign w:val="center"/>
          </w:tcPr>
          <w:p w:rsidR="00237E61" w:rsidRPr="002E0554" w:rsidRDefault="00237E6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237E61" w:rsidRPr="002E0554" w:rsidRDefault="00237E6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237E61" w:rsidRPr="002E0554" w:rsidRDefault="00237E61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926,58</w:t>
            </w:r>
          </w:p>
        </w:tc>
      </w:tr>
      <w:tr w:rsidR="00E20C3D" w:rsidRPr="00D313CC" w:rsidTr="00890C94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600A4B" w:rsidP="00237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237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461 </w:t>
            </w:r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</w:t>
            </w:r>
            <w:r w:rsidR="00237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ое</w:t>
            </w:r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237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На </w:t>
            </w:r>
            <w:r w:rsidR="00237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158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платн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присутствовал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37E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41056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E20C3D"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="00E20C3D"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A75F98" w:rsidRPr="00D313CC" w:rsidTr="003C673E">
        <w:trPr>
          <w:tblHeader/>
        </w:trPr>
        <w:tc>
          <w:tcPr>
            <w:tcW w:w="634" w:type="dxa"/>
            <w:vAlign w:val="center"/>
          </w:tcPr>
          <w:p w:rsidR="00A75F9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75F98" w:rsidRPr="00F8447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5F98" w:rsidRPr="00C164F2" w:rsidRDefault="003B109D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22166,99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5F98" w:rsidRPr="00096FD6" w:rsidRDefault="003B109D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22166,99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3B109D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16650,00</w:t>
            </w:r>
          </w:p>
        </w:tc>
      </w:tr>
      <w:tr w:rsidR="003377AD" w:rsidRPr="00D313CC" w:rsidTr="00175241">
        <w:trPr>
          <w:tblHeader/>
        </w:trPr>
        <w:tc>
          <w:tcPr>
            <w:tcW w:w="634" w:type="dxa"/>
            <w:vAlign w:val="center"/>
          </w:tcPr>
          <w:p w:rsidR="003377AD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3377AD" w:rsidRPr="004A4A3D" w:rsidRDefault="003377AD" w:rsidP="002F6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377AD" w:rsidRPr="00F84478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3377AD" w:rsidRDefault="003377AD" w:rsidP="003C0A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3377AD" w:rsidRPr="002E0554" w:rsidRDefault="0017524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3377AD" w:rsidRPr="002E0554" w:rsidRDefault="003C673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3377AD" w:rsidRPr="00D313CC" w:rsidTr="00175241">
        <w:trPr>
          <w:tblHeader/>
        </w:trPr>
        <w:tc>
          <w:tcPr>
            <w:tcW w:w="634" w:type="dxa"/>
            <w:vAlign w:val="center"/>
          </w:tcPr>
          <w:p w:rsidR="003377AD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377AD" w:rsidRPr="00F84478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3377AD" w:rsidRPr="00A15630" w:rsidRDefault="003377AD" w:rsidP="003C0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3377AD" w:rsidRPr="002E0554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377AD" w:rsidRPr="002E0554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5F98" w:rsidRPr="00D313CC" w:rsidTr="00175241">
        <w:trPr>
          <w:tblHeader/>
        </w:trPr>
        <w:tc>
          <w:tcPr>
            <w:tcW w:w="634" w:type="dxa"/>
            <w:vAlign w:val="center"/>
          </w:tcPr>
          <w:p w:rsidR="00A75F9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F84478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75F98" w:rsidRPr="00F8447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5F98" w:rsidRPr="00C164F2" w:rsidRDefault="003B109D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21480,39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5F98" w:rsidRPr="00096FD6" w:rsidRDefault="003B109D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21480,39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3B109D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15963,40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7877" w:rsidRPr="00D313CC" w:rsidTr="005B4424">
        <w:trPr>
          <w:tblHeader/>
        </w:trPr>
        <w:tc>
          <w:tcPr>
            <w:tcW w:w="634" w:type="dxa"/>
            <w:vAlign w:val="center"/>
          </w:tcPr>
          <w:p w:rsidR="00557877" w:rsidRDefault="0055787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57877" w:rsidRPr="004A4A3D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7877" w:rsidRPr="004A4A3D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557877" w:rsidRDefault="0055787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557877" w:rsidRPr="00A03B68" w:rsidRDefault="0055787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557877" w:rsidRPr="00A03B68" w:rsidRDefault="0055787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57877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557877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.03.202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557877" w:rsidRDefault="00E0111E" w:rsidP="003C6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о 2 квартале контрольное событие не состоялось</w:t>
            </w:r>
            <w:r w:rsidR="005B4424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5B4424" w:rsidRPr="00F84478" w:rsidRDefault="005B4424" w:rsidP="003C6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57877" w:rsidRPr="00A614BC" w:rsidRDefault="003B109D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57877" w:rsidRPr="00557877" w:rsidRDefault="003B109D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57877" w:rsidRPr="00557877" w:rsidRDefault="003B109D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15927,26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109D" w:rsidRPr="00D313CC" w:rsidTr="00175241">
        <w:trPr>
          <w:tblHeader/>
        </w:trPr>
        <w:tc>
          <w:tcPr>
            <w:tcW w:w="634" w:type="dxa"/>
            <w:vAlign w:val="center"/>
          </w:tcPr>
          <w:p w:rsidR="003B109D" w:rsidRDefault="003B109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B109D" w:rsidRPr="00F84478" w:rsidRDefault="003B109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B109D" w:rsidRPr="004A4A3D" w:rsidRDefault="003B109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B109D" w:rsidRDefault="003B109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B109D" w:rsidRDefault="003B109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B109D" w:rsidRPr="00BD1128" w:rsidRDefault="003B109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3B109D" w:rsidRPr="00A614BC" w:rsidRDefault="003B109D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B109D" w:rsidRPr="00557877" w:rsidRDefault="003B109D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B109D" w:rsidRPr="00557877" w:rsidRDefault="003B109D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15927,26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3B10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ость работников, МБУ ЦГБ составила 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3B109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19050,97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19050,97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14103,05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1953,60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1953,60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1443,43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439,68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3B109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380,78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6348D4" w:rsidRDefault="00A24E73" w:rsidP="003C6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деятельность 1 муниципального бюджетного учреждения.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щества, оплаты налогов, труда работников 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учреждений, осуществлялись своевременно, задолженностей по выплатам не имеется.   Численность работников  МБУ ЦГБ составляет </w:t>
            </w:r>
            <w:r w:rsidR="00D11F6B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E018FE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человек. Количество посещений библиотек за </w:t>
            </w:r>
            <w:r w:rsidR="00886F6A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60449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886F6A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г. составило </w:t>
            </w:r>
            <w:r w:rsidR="00886F6A" w:rsidRPr="009A14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97362</w:t>
            </w:r>
            <w:r w:rsidR="00D11F6B" w:rsidRPr="009A14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(план на </w:t>
            </w:r>
            <w:r w:rsidR="00886F6A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60449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886F6A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 </w:t>
            </w:r>
            <w:r w:rsidR="00886F6A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88961)</w:t>
            </w:r>
            <w:r w:rsidR="003C673E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, за 2 квартал 2022 г. – 78131 (план – 84981)</w:t>
            </w:r>
            <w:r w:rsidR="009A146D" w:rsidRPr="009A146D">
              <w:rPr>
                <w:rFonts w:ascii="Times New Roman" w:hAnsi="Times New Roman"/>
                <w:sz w:val="16"/>
                <w:szCs w:val="16"/>
                <w:lang w:eastAsia="ru-RU"/>
              </w:rPr>
              <w:t>, за 3 квартал 2022 г.- 112042 посещения (план на 3 квартал 2022 г. – 71313)</w:t>
            </w:r>
          </w:p>
        </w:tc>
      </w:tr>
      <w:tr w:rsidR="00E63EB7" w:rsidRPr="00D313CC" w:rsidTr="007F6201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E63EB7" w:rsidRPr="00A03B68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E63EB7" w:rsidRPr="00A03B68" w:rsidRDefault="00E63EB7" w:rsidP="00E63EB7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1375 экзе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пляров/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35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35E68" w:rsidRPr="006348D4" w:rsidRDefault="00635E6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2E0554" w:rsidRDefault="00E63E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E63EB7" w:rsidRDefault="00E63EB7" w:rsidP="00E26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E63EB7" w:rsidRPr="00890D0C" w:rsidRDefault="00E63EB7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2E0554" w:rsidRDefault="00E63E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5E68" w:rsidRPr="00D313CC" w:rsidTr="007F6201">
        <w:trPr>
          <w:tblHeader/>
        </w:trPr>
        <w:tc>
          <w:tcPr>
            <w:tcW w:w="634" w:type="dxa"/>
            <w:vAlign w:val="center"/>
          </w:tcPr>
          <w:p w:rsidR="00635E68" w:rsidRDefault="00635E6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  <w:shd w:val="clear" w:color="auto" w:fill="auto"/>
          </w:tcPr>
          <w:p w:rsidR="00635E68" w:rsidRPr="004A4A3D" w:rsidRDefault="00635E6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35E68" w:rsidRPr="004A4A3D" w:rsidRDefault="00635E6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635E68" w:rsidRDefault="00635E6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635E68" w:rsidRPr="00A03B68" w:rsidRDefault="00635E6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635E68" w:rsidRPr="00A03B68" w:rsidRDefault="00635E68" w:rsidP="004171D4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35E68" w:rsidRDefault="00635E68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1375 экзе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пляров/</w:t>
            </w:r>
          </w:p>
          <w:p w:rsidR="00635E68" w:rsidRDefault="00635E68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635E68" w:rsidRDefault="00635E68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635E68" w:rsidRPr="006348D4" w:rsidRDefault="00635E68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635E68" w:rsidRPr="002E0554" w:rsidRDefault="00635E6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35E68" w:rsidRPr="002E0554" w:rsidRDefault="00635E6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35E68" w:rsidRPr="002E0554" w:rsidRDefault="00635E68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E63EB7" w:rsidRDefault="00E63EB7" w:rsidP="00F35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E63EB7" w:rsidRPr="002E0554" w:rsidRDefault="00E63EB7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2E0554" w:rsidRDefault="00E63E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245102" w:rsidRDefault="007B109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03C4" w:rsidRPr="00126D17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DE03C4" w:rsidRPr="00126D17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DE03C4" w:rsidRPr="00126D17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126D17">
              <w:rPr>
                <w:rFonts w:ascii="Times New Roman" w:hAnsi="Times New Roman"/>
                <w:sz w:val="16"/>
                <w:szCs w:val="16"/>
              </w:rPr>
              <w:t>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4C35B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8438,66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8647,30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6572,84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33,75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A4634" w:rsidRPr="00D313CC" w:rsidTr="00175241">
        <w:trPr>
          <w:tblHeader/>
        </w:trPr>
        <w:tc>
          <w:tcPr>
            <w:tcW w:w="634" w:type="dxa"/>
            <w:vAlign w:val="center"/>
          </w:tcPr>
          <w:p w:rsidR="004A4634" w:rsidRDefault="004A463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A4634" w:rsidRPr="00F84478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A4634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A4634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A4634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A4634" w:rsidRDefault="004A463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A4634" w:rsidRPr="007736F3" w:rsidRDefault="004C35B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8438,66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A4634" w:rsidRPr="00DE03C4" w:rsidRDefault="004C35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8603,36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A4634" w:rsidRPr="00DE03C4" w:rsidRDefault="004C35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6539,09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  <w:shd w:val="clear" w:color="auto" w:fill="auto"/>
          </w:tcPr>
          <w:p w:rsidR="00DE03C4" w:rsidRPr="0018188C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DE03C4" w:rsidRPr="0018188C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  <w:r w:rsidR="004C35B7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4C35B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5169,60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5173,63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3662,05</w:t>
            </w:r>
          </w:p>
        </w:tc>
      </w:tr>
      <w:tr w:rsidR="004C35B7" w:rsidRPr="00D313CC" w:rsidTr="003217AD">
        <w:trPr>
          <w:tblHeader/>
        </w:trPr>
        <w:tc>
          <w:tcPr>
            <w:tcW w:w="634" w:type="dxa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C35B7" w:rsidRPr="00F84478" w:rsidRDefault="004C35B7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C35B7" w:rsidRPr="007736F3" w:rsidRDefault="004C35B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C35B7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C35B7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33,75</w:t>
            </w:r>
          </w:p>
        </w:tc>
      </w:tr>
      <w:tr w:rsidR="004C35B7" w:rsidRPr="00D313CC" w:rsidTr="003217AD">
        <w:trPr>
          <w:tblHeader/>
        </w:trPr>
        <w:tc>
          <w:tcPr>
            <w:tcW w:w="634" w:type="dxa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C35B7" w:rsidRPr="00F84478" w:rsidRDefault="004C35B7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C35B7" w:rsidRPr="007736F3" w:rsidRDefault="004C35B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C35B7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C35B7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C35B7" w:rsidRPr="00D313CC" w:rsidTr="003217AD">
        <w:trPr>
          <w:tblHeader/>
        </w:trPr>
        <w:tc>
          <w:tcPr>
            <w:tcW w:w="634" w:type="dxa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C35B7" w:rsidRPr="00F84478" w:rsidRDefault="004C35B7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C35B7" w:rsidRPr="007736F3" w:rsidRDefault="004C35B7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5169,60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C35B7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5129,69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C35B7" w:rsidRPr="00DE03C4" w:rsidRDefault="004C35B7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3628,30</w:t>
            </w:r>
          </w:p>
        </w:tc>
      </w:tr>
      <w:tr w:rsidR="004C35B7" w:rsidRPr="00D313CC" w:rsidTr="003217AD">
        <w:trPr>
          <w:tblHeader/>
        </w:trPr>
        <w:tc>
          <w:tcPr>
            <w:tcW w:w="634" w:type="dxa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C35B7" w:rsidRPr="00F84478" w:rsidRDefault="004C35B7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C35B7" w:rsidRDefault="004C35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C35B7" w:rsidRDefault="004C35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C35B7" w:rsidRPr="007736F3" w:rsidRDefault="004C35B7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C35B7" w:rsidRPr="00DE03C4" w:rsidRDefault="004C35B7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C35B7" w:rsidRPr="00DE03C4" w:rsidRDefault="004C35B7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  <w:shd w:val="clear" w:color="auto" w:fill="auto"/>
          </w:tcPr>
          <w:p w:rsidR="0026662F" w:rsidRPr="00030DD6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26662F" w:rsidRPr="0018188C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расходы на пр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и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обретение и с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держание имущ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ства, находящег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ся в муниципал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ь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86,47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86,47</w:t>
            </w:r>
          </w:p>
        </w:tc>
      </w:tr>
      <w:tr w:rsidR="0026662F" w:rsidRPr="00D313CC" w:rsidTr="00627539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627539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627539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86,47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86,47</w:t>
            </w:r>
          </w:p>
        </w:tc>
      </w:tr>
      <w:tr w:rsidR="0026662F" w:rsidRPr="00D313CC" w:rsidTr="00627539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3022,75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3387,20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2824,32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3022,75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3387,20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2824,32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F84478" w:rsidRDefault="0026662F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26662F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26662F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6662F" w:rsidRPr="00D313CC" w:rsidTr="00175241">
        <w:trPr>
          <w:tblHeader/>
        </w:trPr>
        <w:tc>
          <w:tcPr>
            <w:tcW w:w="634" w:type="dxa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6662F" w:rsidRPr="007736F3" w:rsidRDefault="002C203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 5 «О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ганизация де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в обл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исполнител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искусств города Невинн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мысска»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6662F" w:rsidRDefault="0026662F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6662F" w:rsidRDefault="0026662F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26662F" w:rsidRPr="007736F3" w:rsidRDefault="00986A89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662F" w:rsidRPr="00DE03C4" w:rsidRDefault="00986A89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6662F" w:rsidRPr="00DE03C4" w:rsidRDefault="00986A89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986A89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2C76F4" w:rsidRDefault="00986A89" w:rsidP="002C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1:</w:t>
            </w:r>
          </w:p>
          <w:p w:rsidR="00986A89" w:rsidRPr="007736F3" w:rsidRDefault="00986A89" w:rsidP="002C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6F4">
              <w:rPr>
                <w:rFonts w:ascii="Times New Roman" w:hAnsi="Times New Roman"/>
                <w:sz w:val="16"/>
                <w:szCs w:val="16"/>
              </w:rPr>
              <w:t>обеспечение де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я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тельности </w:t>
            </w:r>
            <w:r>
              <w:rPr>
                <w:rFonts w:ascii="Times New Roman" w:hAnsi="Times New Roman"/>
                <w:sz w:val="16"/>
                <w:szCs w:val="16"/>
              </w:rPr>
              <w:t>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 xml:space="preserve">(оказание услуг) </w:t>
            </w:r>
            <w:r>
              <w:rPr>
                <w:rFonts w:ascii="Times New Roman" w:hAnsi="Times New Roman"/>
                <w:sz w:val="16"/>
                <w:szCs w:val="16"/>
              </w:rPr>
              <w:t>в области исполнительских искусств</w:t>
            </w:r>
            <w:r w:rsidRPr="002C76F4">
              <w:rPr>
                <w:rFonts w:ascii="Times New Roman" w:hAnsi="Times New Roman"/>
                <w:sz w:val="16"/>
                <w:szCs w:val="16"/>
              </w:rPr>
              <w:t>,  всего, в том числе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2C20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2C20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8B28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промышле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театр»/</w:t>
            </w:r>
          </w:p>
          <w:p w:rsidR="00986A89" w:rsidRDefault="00986A89" w:rsidP="008B28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C617FA">
        <w:trPr>
          <w:tblHeader/>
        </w:trPr>
        <w:tc>
          <w:tcPr>
            <w:tcW w:w="634" w:type="dxa"/>
            <w:vAlign w:val="center"/>
          </w:tcPr>
          <w:p w:rsidR="00986A89" w:rsidRDefault="00986A89" w:rsidP="002C2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7736F3" w:rsidRDefault="00986A89" w:rsidP="002C20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труда и начисления на выплаты по опл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 труда 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2C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– 1 человек/</w:t>
            </w:r>
          </w:p>
          <w:p w:rsidR="00986A89" w:rsidRDefault="00986A89" w:rsidP="002C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177,83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177,83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C617F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88,87</w:t>
            </w:r>
          </w:p>
        </w:tc>
      </w:tr>
      <w:tr w:rsidR="00986A89" w:rsidRPr="00D313CC" w:rsidTr="00C617FA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7736F3" w:rsidRDefault="00986A89" w:rsidP="002C20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ыполнение р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бот, оказа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услуг,  всего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2C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промышле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театр»/</w:t>
            </w:r>
          </w:p>
          <w:p w:rsidR="00986A89" w:rsidRDefault="00986A89" w:rsidP="002C20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C617F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986A89" w:rsidRPr="00D313CC" w:rsidTr="00C617FA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7736F3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2C76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рочие расходы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июль-выполнение продолжается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8B28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обеспечена работа МБУК «Пе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вый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промышле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театр»/</w:t>
            </w:r>
          </w:p>
          <w:p w:rsidR="00986A89" w:rsidRDefault="00986A89" w:rsidP="008B28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C617FA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3225C" w:rsidRPr="00D313CC" w:rsidTr="0003225C">
        <w:trPr>
          <w:tblHeader/>
        </w:trPr>
        <w:tc>
          <w:tcPr>
            <w:tcW w:w="634" w:type="dxa"/>
            <w:vAlign w:val="center"/>
          </w:tcPr>
          <w:p w:rsidR="0003225C" w:rsidRDefault="0003225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3225C" w:rsidRPr="007736F3" w:rsidRDefault="0003225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35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приятие 2: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 и провед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мероприятий в области испо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нительских иску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</w:t>
            </w:r>
            <w:r>
              <w:t xml:space="preserve"> </w:t>
            </w:r>
            <w:r w:rsidRPr="0059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</w:t>
            </w:r>
            <w:proofErr w:type="gramEnd"/>
            <w:r w:rsidRPr="005949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3225C" w:rsidRDefault="0003225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03225C" w:rsidRDefault="0003225C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03225C" w:rsidRDefault="0003225C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03225C" w:rsidRDefault="0003225C" w:rsidP="000322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первый спе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такль сост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ялся в октя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3225C" w:rsidRPr="007736F3" w:rsidRDefault="0003225C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3225C" w:rsidRPr="00DE03C4" w:rsidRDefault="0003225C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3225C" w:rsidRPr="00DE03C4" w:rsidRDefault="0003225C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6A89" w:rsidRPr="00D313CC" w:rsidTr="00175241">
        <w:trPr>
          <w:tblHeader/>
        </w:trPr>
        <w:tc>
          <w:tcPr>
            <w:tcW w:w="634" w:type="dxa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86A89" w:rsidRPr="00F84478" w:rsidRDefault="00986A89" w:rsidP="008B2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986A89" w:rsidRDefault="00986A89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86A89" w:rsidRDefault="00986A89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986A89" w:rsidRPr="007736F3" w:rsidRDefault="00986A89" w:rsidP="008B2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6A89" w:rsidRPr="00DE03C4" w:rsidRDefault="00986A89" w:rsidP="008B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C64F4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>Подпрограмма 1</w:t>
      </w:r>
    </w:p>
    <w:p w:rsidR="005E765D" w:rsidRPr="00C64F4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C64F4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C64F48">
        <w:rPr>
          <w:rFonts w:ascii="Times New Roman" w:hAnsi="Times New Roman"/>
          <w:sz w:val="28"/>
          <w:szCs w:val="28"/>
        </w:rPr>
        <w:t>с</w:t>
      </w:r>
      <w:r w:rsidRPr="00275588">
        <w:rPr>
          <w:rFonts w:ascii="Times New Roman" w:hAnsi="Times New Roman"/>
          <w:sz w:val="28"/>
          <w:szCs w:val="28"/>
        </w:rPr>
        <w:t>ств пр</w:t>
      </w:r>
      <w:proofErr w:type="gramEnd"/>
      <w:r w:rsidRPr="00275588">
        <w:rPr>
          <w:rFonts w:ascii="Times New Roman" w:hAnsi="Times New Roman"/>
          <w:sz w:val="28"/>
          <w:szCs w:val="28"/>
        </w:rPr>
        <w:t>едоставляются в 2 учреждениях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</w:t>
      </w:r>
      <w:r w:rsidRPr="002B70B9">
        <w:rPr>
          <w:rFonts w:ascii="Times New Roman" w:hAnsi="Times New Roman"/>
          <w:sz w:val="28"/>
          <w:szCs w:val="28"/>
        </w:rPr>
        <w:lastRenderedPageBreak/>
        <w:t xml:space="preserve">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275588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="00376ED1"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="00376ED1"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8F592A" w:rsidRPr="008F592A">
        <w:rPr>
          <w:rFonts w:ascii="Times New Roman" w:hAnsi="Times New Roman"/>
          <w:sz w:val="28"/>
          <w:szCs w:val="28"/>
        </w:rPr>
        <w:t>оржественные мероприятия, посвященные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 w:rsidR="008F592A" w:rsidRPr="008F592A">
        <w:rPr>
          <w:rFonts w:ascii="Times New Roman" w:hAnsi="Times New Roman"/>
          <w:sz w:val="28"/>
          <w:szCs w:val="28"/>
        </w:rPr>
        <w:t>79-й годовщине освобождения города Невинномысска</w:t>
      </w:r>
      <w:r w:rsidR="00DA45B6">
        <w:rPr>
          <w:rFonts w:ascii="Times New Roman" w:hAnsi="Times New Roman"/>
          <w:sz w:val="28"/>
          <w:szCs w:val="28"/>
        </w:rPr>
        <w:t>.</w:t>
      </w:r>
    </w:p>
    <w:p w:rsidR="008F592A" w:rsidRDefault="00024384" w:rsidP="007D425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8F592A" w:rsidRPr="008F592A">
        <w:rPr>
          <w:rFonts w:ascii="Times New Roman" w:hAnsi="Times New Roman"/>
          <w:sz w:val="28"/>
          <w:szCs w:val="28"/>
        </w:rPr>
        <w:t xml:space="preserve">оржественные мероприятия, посвященные 77-й годовщине Победы в Великой Отечественной войне 1941 – 1945 </w:t>
      </w:r>
      <w:r w:rsidR="00DA45B6">
        <w:rPr>
          <w:rFonts w:ascii="Times New Roman" w:hAnsi="Times New Roman"/>
          <w:sz w:val="28"/>
          <w:szCs w:val="28"/>
        </w:rPr>
        <w:t>гг.</w:t>
      </w:r>
    </w:p>
    <w:p w:rsidR="00E445A0" w:rsidRPr="007D425E" w:rsidRDefault="00E445A0" w:rsidP="007D425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- </w:t>
      </w:r>
      <w:r w:rsidR="007D425E">
        <w:rPr>
          <w:rFonts w:ascii="Times New Roman" w:hAnsi="Times New Roman"/>
          <w:sz w:val="28"/>
          <w:szCs w:val="28"/>
        </w:rPr>
        <w:t>т</w:t>
      </w:r>
      <w:r w:rsidRPr="007D425E">
        <w:rPr>
          <w:rFonts w:ascii="Times New Roman" w:hAnsi="Times New Roman"/>
          <w:sz w:val="28"/>
          <w:szCs w:val="28"/>
        </w:rPr>
        <w:t>оржественное мероприятие, посвященное Дню Военно-Морского Флота</w:t>
      </w:r>
      <w:r w:rsidR="007D425E">
        <w:rPr>
          <w:rFonts w:ascii="Times New Roman" w:hAnsi="Times New Roman"/>
          <w:sz w:val="28"/>
          <w:szCs w:val="28"/>
        </w:rPr>
        <w:t>.</w:t>
      </w:r>
    </w:p>
    <w:p w:rsidR="00E445A0" w:rsidRPr="007D425E" w:rsidRDefault="00E445A0" w:rsidP="007D425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- </w:t>
      </w:r>
      <w:r w:rsidR="007D425E">
        <w:rPr>
          <w:rFonts w:ascii="Times New Roman" w:hAnsi="Times New Roman"/>
          <w:sz w:val="28"/>
          <w:szCs w:val="28"/>
        </w:rPr>
        <w:t>т</w:t>
      </w:r>
      <w:r w:rsidRPr="007D425E">
        <w:rPr>
          <w:rFonts w:ascii="Times New Roman" w:hAnsi="Times New Roman"/>
          <w:sz w:val="28"/>
          <w:szCs w:val="28"/>
        </w:rPr>
        <w:t>оржественные мероприятия, посвященные Дню Воздушно-десантных войск</w:t>
      </w:r>
      <w:r w:rsidR="007D425E">
        <w:rPr>
          <w:rFonts w:ascii="Times New Roman" w:hAnsi="Times New Roman"/>
          <w:sz w:val="28"/>
          <w:szCs w:val="28"/>
        </w:rPr>
        <w:t>.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</w:t>
      </w:r>
      <w:r w:rsidR="00DA45B6">
        <w:rPr>
          <w:rFonts w:ascii="Times New Roman" w:hAnsi="Times New Roman"/>
          <w:sz w:val="28"/>
          <w:szCs w:val="28"/>
        </w:rPr>
        <w:t>дничные концерты и мероприятия</w:t>
      </w:r>
      <w:r w:rsidR="008F592A" w:rsidRPr="008F592A">
        <w:rPr>
          <w:rFonts w:ascii="Times New Roman" w:hAnsi="Times New Roman"/>
          <w:sz w:val="28"/>
          <w:szCs w:val="28"/>
        </w:rPr>
        <w:t>: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 «Январский вечер»;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 «Звени и пой, златая Русь», посвященный открытию Года культурного наследия народов России;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6123B">
        <w:rPr>
          <w:rFonts w:ascii="Times New Roman" w:hAnsi="Times New Roman"/>
          <w:sz w:val="28"/>
          <w:szCs w:val="28"/>
        </w:rPr>
        <w:t>о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 w:rsidR="008F592A" w:rsidRPr="008F592A">
        <w:rPr>
          <w:rFonts w:ascii="Times New Roman" w:hAnsi="Times New Roman"/>
          <w:sz w:val="28"/>
          <w:szCs w:val="28"/>
        </w:rPr>
        <w:t>Дню защитника Отечества;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 w:rsidR="008F592A" w:rsidRPr="008F592A">
        <w:rPr>
          <w:rFonts w:ascii="Times New Roman" w:hAnsi="Times New Roman"/>
          <w:sz w:val="28"/>
          <w:szCs w:val="28"/>
        </w:rPr>
        <w:t>Международному женскому Дню 8 марта;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раздничные мероприятия, посвященные празднику Весны и труда «Первомай шагает по планете»;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 xml:space="preserve">онцертно-игровые программы, посвященные Международному Дню защиты детей; 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онцерты, посвященные Дню России;</w:t>
      </w:r>
    </w:p>
    <w:p w:rsid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 xml:space="preserve">амятное мероприятие, </w:t>
      </w:r>
      <w:r w:rsidR="00E445A0">
        <w:rPr>
          <w:rFonts w:ascii="Times New Roman" w:hAnsi="Times New Roman"/>
          <w:sz w:val="28"/>
          <w:szCs w:val="28"/>
        </w:rPr>
        <w:t>посвященное Дню памяти и скорби;</w:t>
      </w:r>
    </w:p>
    <w:p w:rsidR="00E445A0" w:rsidRPr="007D425E" w:rsidRDefault="00E445A0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- </w:t>
      </w:r>
      <w:r w:rsidR="007D425E">
        <w:rPr>
          <w:rFonts w:ascii="Times New Roman" w:hAnsi="Times New Roman"/>
          <w:sz w:val="28"/>
          <w:szCs w:val="28"/>
        </w:rPr>
        <w:t>п</w:t>
      </w:r>
      <w:r w:rsidRPr="007D425E">
        <w:rPr>
          <w:rFonts w:ascii="Times New Roman" w:hAnsi="Times New Roman"/>
          <w:sz w:val="28"/>
          <w:szCs w:val="28"/>
        </w:rPr>
        <w:t>раздничные мероприятия, посвященные 197-й годовщине со дня образования города Невинномысска.</w:t>
      </w:r>
    </w:p>
    <w:p w:rsidR="008F592A" w:rsidRPr="008F592A" w:rsidRDefault="008F592A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 xml:space="preserve">И ряд </w:t>
      </w:r>
      <w:r w:rsidR="00DA45B6">
        <w:rPr>
          <w:rFonts w:ascii="Times New Roman" w:hAnsi="Times New Roman"/>
          <w:sz w:val="28"/>
          <w:szCs w:val="28"/>
        </w:rPr>
        <w:t>других</w:t>
      </w:r>
      <w:r w:rsidRPr="008F592A">
        <w:rPr>
          <w:rFonts w:ascii="Times New Roman" w:hAnsi="Times New Roman"/>
          <w:sz w:val="28"/>
          <w:szCs w:val="28"/>
        </w:rPr>
        <w:t xml:space="preserve"> мероприятий:</w:t>
      </w:r>
    </w:p>
    <w:p w:rsidR="008F592A" w:rsidRPr="008F592A" w:rsidRDefault="007D425E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«Бессмертный подвиг», посвященная 79-й годовщине освобождения Ставропольского края от немецко-фашистских захватчиков;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F592A" w:rsidRPr="008F592A">
        <w:rPr>
          <w:rFonts w:ascii="Times New Roman" w:hAnsi="Times New Roman"/>
          <w:sz w:val="28"/>
          <w:szCs w:val="28"/>
        </w:rPr>
        <w:t>стреча с писателями Ставропольского края, посвященная Международному дню родного языка;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F592A" w:rsidRPr="008F592A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592A" w:rsidRPr="008F592A">
        <w:rPr>
          <w:rFonts w:ascii="Times New Roman" w:hAnsi="Times New Roman"/>
          <w:sz w:val="28"/>
          <w:szCs w:val="28"/>
        </w:rPr>
        <w:t>еделя детской книги;</w:t>
      </w:r>
    </w:p>
    <w:p w:rsidR="008F592A" w:rsidRPr="008F592A" w:rsidRDefault="008F592A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>XXIX городской конкурс патриотической песни «Солдатский конверт - 2022»;</w:t>
      </w:r>
    </w:p>
    <w:p w:rsidR="008F592A" w:rsidRPr="008F592A" w:rsidRDefault="00DA45B6" w:rsidP="00DA45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раздничное мероприятие, посвященное 8-й годовщине присоединения Крыма;</w:t>
      </w:r>
    </w:p>
    <w:p w:rsidR="008F592A" w:rsidRPr="008F592A" w:rsidRDefault="00DA45B6" w:rsidP="00DA45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92A" w:rsidRPr="008F592A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весна-2022»;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92A" w:rsidRPr="008F592A">
        <w:rPr>
          <w:rFonts w:ascii="Times New Roman" w:hAnsi="Times New Roman"/>
          <w:sz w:val="28"/>
          <w:szCs w:val="28"/>
        </w:rPr>
        <w:t>ородской День призывника «Служу России!»;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«Мой Крым – моя Россия», посвященная годовщине воссоединения Крыма с Россией;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«Наш великий, могучий, прекрасный русский язык», посвященная Году культурного наследия народов России;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F592A" w:rsidRPr="008F592A">
        <w:rPr>
          <w:rFonts w:ascii="Times New Roman" w:hAnsi="Times New Roman"/>
          <w:sz w:val="28"/>
          <w:szCs w:val="28"/>
        </w:rPr>
        <w:t>радиционная акция «Сохраним природу Ставрополья», посвященная Международному Дню Земли;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«Поехали», посвященная Всемирному Дню авиации и космонавтики;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F592A" w:rsidRPr="008F592A">
        <w:rPr>
          <w:rFonts w:ascii="Times New Roman" w:hAnsi="Times New Roman"/>
          <w:sz w:val="28"/>
          <w:szCs w:val="28"/>
        </w:rPr>
        <w:t>тчетный концерт народного хора казачьей песни «Русские узоры» «Диво дивное – песня русская», посвященный Году культурного наследия народов России;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592A" w:rsidRPr="008F592A">
        <w:rPr>
          <w:rFonts w:ascii="Times New Roman" w:hAnsi="Times New Roman"/>
          <w:sz w:val="28"/>
          <w:szCs w:val="28"/>
        </w:rPr>
        <w:t>сероссийская акция «</w:t>
      </w:r>
      <w:proofErr w:type="spellStart"/>
      <w:r w:rsidR="008F592A" w:rsidRPr="008F592A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8F592A" w:rsidRPr="008F592A">
        <w:rPr>
          <w:rFonts w:ascii="Times New Roman" w:hAnsi="Times New Roman"/>
          <w:sz w:val="28"/>
          <w:szCs w:val="28"/>
        </w:rPr>
        <w:t xml:space="preserve"> – 2022»;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раздничная программа «На страже границы», посвященная Дню пограничника;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вест</w:t>
      </w:r>
      <w:proofErr w:type="spellEnd"/>
      <w:r w:rsidR="008F592A" w:rsidRPr="008F592A">
        <w:rPr>
          <w:rFonts w:ascii="Times New Roman" w:hAnsi="Times New Roman"/>
          <w:sz w:val="28"/>
          <w:szCs w:val="28"/>
        </w:rPr>
        <w:t>-игра «Россия – Наш общий дом», посвященная Дню России;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 потока лагер</w:t>
      </w:r>
      <w:r w:rsidR="00E445A0">
        <w:rPr>
          <w:rFonts w:ascii="Times New Roman" w:hAnsi="Times New Roman"/>
          <w:sz w:val="28"/>
          <w:szCs w:val="28"/>
        </w:rPr>
        <w:t>ной смены в пришкольных лагерях;</w:t>
      </w:r>
    </w:p>
    <w:p w:rsidR="005B74DA" w:rsidRPr="007D425E" w:rsidRDefault="007D425E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B74DA" w:rsidRPr="007D425E">
        <w:rPr>
          <w:rFonts w:ascii="Times New Roman" w:hAnsi="Times New Roman"/>
          <w:sz w:val="28"/>
          <w:szCs w:val="28"/>
        </w:rPr>
        <w:t>раздничные мероприятия, посвященные 28-летию Дня  Государственного флага Российской Федерации: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«Гордость отечества»,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«Три цвета России»;</w:t>
      </w:r>
    </w:p>
    <w:p w:rsidR="005B74DA" w:rsidRPr="007D425E" w:rsidRDefault="007D425E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5B74DA" w:rsidRPr="007D425E">
        <w:rPr>
          <w:rFonts w:ascii="Times New Roman" w:hAnsi="Times New Roman"/>
          <w:sz w:val="28"/>
          <w:szCs w:val="28"/>
        </w:rPr>
        <w:t xml:space="preserve">ероприятия, посвященные Дню знаний: 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>«Первоклассный праздник»,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«К школе </w:t>
      </w:r>
      <w:proofErr w:type="gramStart"/>
      <w:r w:rsidRPr="007D425E">
        <w:rPr>
          <w:rFonts w:ascii="Times New Roman" w:hAnsi="Times New Roman"/>
          <w:sz w:val="28"/>
          <w:szCs w:val="28"/>
        </w:rPr>
        <w:t>готовы</w:t>
      </w:r>
      <w:proofErr w:type="gramEnd"/>
      <w:r w:rsidRPr="007D425E">
        <w:rPr>
          <w:rFonts w:ascii="Times New Roman" w:hAnsi="Times New Roman"/>
          <w:sz w:val="28"/>
          <w:szCs w:val="28"/>
        </w:rPr>
        <w:t>!»;</w:t>
      </w:r>
    </w:p>
    <w:p w:rsidR="005B74DA" w:rsidRPr="007D425E" w:rsidRDefault="007D425E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5B74DA" w:rsidRPr="007D425E">
        <w:rPr>
          <w:rFonts w:ascii="Times New Roman" w:hAnsi="Times New Roman"/>
          <w:sz w:val="28"/>
          <w:szCs w:val="28"/>
        </w:rPr>
        <w:t>кции и мероприятия, посвященные Дню солидарности в борьбе с терроризмом;</w:t>
      </w:r>
    </w:p>
    <w:p w:rsidR="005B74DA" w:rsidRPr="007D425E" w:rsidRDefault="007D425E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5B74DA" w:rsidRPr="007D425E">
        <w:rPr>
          <w:rFonts w:ascii="Times New Roman" w:hAnsi="Times New Roman"/>
          <w:sz w:val="28"/>
          <w:szCs w:val="28"/>
        </w:rPr>
        <w:t>амятное мероприятие, посвященное Дню окончания Второй мировой войны;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D425E">
        <w:rPr>
          <w:rFonts w:ascii="Times New Roman" w:hAnsi="Times New Roman"/>
          <w:sz w:val="28"/>
          <w:szCs w:val="28"/>
        </w:rPr>
        <w:t>м</w:t>
      </w:r>
      <w:r w:rsidRPr="007D425E">
        <w:rPr>
          <w:rFonts w:ascii="Times New Roman" w:hAnsi="Times New Roman"/>
          <w:sz w:val="28"/>
          <w:szCs w:val="28"/>
        </w:rPr>
        <w:t>ероприятия, посвященные Дню Ставропольского края;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D425E">
        <w:rPr>
          <w:rFonts w:ascii="Times New Roman" w:hAnsi="Times New Roman"/>
          <w:sz w:val="28"/>
          <w:szCs w:val="28"/>
        </w:rPr>
        <w:t>Х</w:t>
      </w:r>
      <w:proofErr w:type="gramEnd"/>
      <w:r w:rsidRPr="007D425E">
        <w:rPr>
          <w:rFonts w:ascii="Times New Roman" w:hAnsi="Times New Roman"/>
          <w:sz w:val="28"/>
          <w:szCs w:val="28"/>
        </w:rPr>
        <w:t>III открытый городской фестиваль авторской песни «Живая душа»;</w:t>
      </w:r>
    </w:p>
    <w:p w:rsidR="005B74DA" w:rsidRPr="007D425E" w:rsidRDefault="005B74DA" w:rsidP="007D4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- </w:t>
      </w:r>
      <w:r w:rsidR="007D425E">
        <w:rPr>
          <w:rFonts w:ascii="Times New Roman" w:hAnsi="Times New Roman"/>
          <w:sz w:val="28"/>
          <w:szCs w:val="28"/>
        </w:rPr>
        <w:t>в</w:t>
      </w:r>
      <w:r w:rsidRPr="007D425E">
        <w:rPr>
          <w:rFonts w:ascii="Times New Roman" w:hAnsi="Times New Roman"/>
          <w:sz w:val="28"/>
          <w:szCs w:val="28"/>
        </w:rPr>
        <w:t>ыставка прикладного искусства «Сила традиций», посвященная году культурного наследия народов России.</w:t>
      </w:r>
    </w:p>
    <w:p w:rsidR="005E765D" w:rsidRPr="00B5770A" w:rsidRDefault="005E765D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C0" w:rsidRDefault="008E4314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  <w:r w:rsidR="005C5894">
        <w:rPr>
          <w:rFonts w:ascii="Times New Roman" w:hAnsi="Times New Roman"/>
          <w:sz w:val="28"/>
          <w:szCs w:val="28"/>
        </w:rPr>
        <w:t xml:space="preserve">Приобретено 1375 </w:t>
      </w:r>
      <w:proofErr w:type="spellStart"/>
      <w:r w:rsidR="005C5894">
        <w:rPr>
          <w:rFonts w:ascii="Times New Roman" w:hAnsi="Times New Roman"/>
          <w:sz w:val="28"/>
          <w:szCs w:val="28"/>
        </w:rPr>
        <w:t>эк</w:t>
      </w:r>
      <w:r w:rsidR="003C1012">
        <w:rPr>
          <w:rFonts w:ascii="Times New Roman" w:hAnsi="Times New Roman"/>
          <w:sz w:val="28"/>
          <w:szCs w:val="28"/>
        </w:rPr>
        <w:t>земляров</w:t>
      </w:r>
      <w:proofErr w:type="spellEnd"/>
      <w:r w:rsidR="003C1012">
        <w:rPr>
          <w:rFonts w:ascii="Times New Roman" w:hAnsi="Times New Roman"/>
          <w:sz w:val="28"/>
          <w:szCs w:val="28"/>
        </w:rPr>
        <w:t xml:space="preserve"> книжной продукции.</w:t>
      </w:r>
    </w:p>
    <w:p w:rsidR="00C52B47" w:rsidRDefault="00C52B47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Программа 5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3047A">
        <w:rPr>
          <w:rFonts w:ascii="Times New Roman" w:hAnsi="Times New Roman"/>
          <w:sz w:val="28"/>
          <w:szCs w:val="28"/>
        </w:rPr>
        <w:t>«Организация деятельности в области исполнительских искусств города Невинн</w:t>
      </w:r>
      <w:r w:rsidRPr="0033047A">
        <w:rPr>
          <w:rFonts w:ascii="Times New Roman" w:hAnsi="Times New Roman"/>
          <w:sz w:val="28"/>
          <w:szCs w:val="28"/>
        </w:rPr>
        <w:t>о</w:t>
      </w:r>
      <w:r w:rsidRPr="0033047A">
        <w:rPr>
          <w:rFonts w:ascii="Times New Roman" w:hAnsi="Times New Roman"/>
          <w:sz w:val="28"/>
          <w:szCs w:val="28"/>
        </w:rPr>
        <w:t>мысска»</w:t>
      </w:r>
    </w:p>
    <w:p w:rsidR="0033047A" w:rsidRDefault="0033047A" w:rsidP="003304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047A" w:rsidRDefault="008D7CDC" w:rsidP="008D7C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CDC">
        <w:rPr>
          <w:rFonts w:ascii="Times New Roman" w:hAnsi="Times New Roman"/>
          <w:sz w:val="28"/>
          <w:szCs w:val="28"/>
        </w:rPr>
        <w:t xml:space="preserve">В текущем году в городе Невинномысске создан </w:t>
      </w:r>
      <w:r w:rsidRPr="008D7CDC">
        <w:rPr>
          <w:rFonts w:ascii="Times New Roman" w:hAnsi="Times New Roman"/>
          <w:sz w:val="28"/>
          <w:szCs w:val="28"/>
        </w:rPr>
        <w:t>МБУК «Первый Невинномысский промышленный театр»</w:t>
      </w:r>
      <w:r>
        <w:rPr>
          <w:rFonts w:ascii="Times New Roman" w:hAnsi="Times New Roman"/>
          <w:sz w:val="28"/>
          <w:szCs w:val="28"/>
        </w:rPr>
        <w:t xml:space="preserve">. Первый спектакль </w:t>
      </w:r>
      <w:r w:rsidR="00463A69">
        <w:rPr>
          <w:rFonts w:ascii="Times New Roman" w:hAnsi="Times New Roman"/>
          <w:sz w:val="28"/>
          <w:szCs w:val="28"/>
        </w:rPr>
        <w:t xml:space="preserve">«Женитьба </w:t>
      </w:r>
      <w:proofErr w:type="spellStart"/>
      <w:r w:rsidR="00463A69">
        <w:rPr>
          <w:rFonts w:ascii="Times New Roman" w:hAnsi="Times New Roman"/>
          <w:sz w:val="28"/>
          <w:szCs w:val="28"/>
        </w:rPr>
        <w:t>Бальзаминова</w:t>
      </w:r>
      <w:proofErr w:type="spellEnd"/>
      <w:r w:rsidR="00463A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состоялся в октябре.</w:t>
      </w:r>
    </w:p>
    <w:p w:rsidR="0033047A" w:rsidRDefault="0033047A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C45C0" w:rsidRP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Pr="008C45C0">
        <w:rPr>
          <w:rFonts w:ascii="Times New Roman" w:hAnsi="Times New Roman"/>
          <w:sz w:val="28"/>
          <w:szCs w:val="28"/>
        </w:rPr>
        <w:t>:</w:t>
      </w:r>
    </w:p>
    <w:p w:rsidR="008C45C0" w:rsidRPr="008C45C0" w:rsidRDefault="008C45C0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>на оплату за газ на обелиске «Огонь Вечной Славы»;</w:t>
      </w:r>
    </w:p>
    <w:p w:rsidR="008C45C0" w:rsidRPr="008C45C0" w:rsidRDefault="008C45C0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на проведение правильности составления сметной документации на памятник объекта культурного наследия регионального значения Братская могила 11 воинов Советской Армии, погибших в 1943 году при освобождении г. Невинномысска от </w:t>
      </w:r>
      <w:r>
        <w:rPr>
          <w:rFonts w:ascii="Times New Roman" w:hAnsi="Times New Roman"/>
          <w:sz w:val="28"/>
          <w:szCs w:val="28"/>
        </w:rPr>
        <w:t>немецко-фашистских захватчиков</w:t>
      </w:r>
      <w:r w:rsidRPr="008C45C0">
        <w:rPr>
          <w:rFonts w:ascii="Times New Roman" w:hAnsi="Times New Roman"/>
          <w:sz w:val="28"/>
          <w:szCs w:val="28"/>
        </w:rPr>
        <w:t>.</w:t>
      </w:r>
    </w:p>
    <w:p w:rsidR="009B7F7F" w:rsidRDefault="009B7F7F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7F">
        <w:rPr>
          <w:rFonts w:ascii="Times New Roman" w:hAnsi="Times New Roman"/>
          <w:sz w:val="28"/>
          <w:szCs w:val="28"/>
        </w:rPr>
        <w:t xml:space="preserve">на ремонт памятника Сквер-мемориал памяти рабочим и служащим НШК, </w:t>
      </w:r>
      <w:r>
        <w:rPr>
          <w:rFonts w:ascii="Times New Roman" w:hAnsi="Times New Roman"/>
          <w:sz w:val="28"/>
          <w:szCs w:val="28"/>
        </w:rPr>
        <w:t xml:space="preserve">павшим в годы ВОВ 1941-1945г.г.; </w:t>
      </w:r>
    </w:p>
    <w:p w:rsidR="009B7F7F" w:rsidRPr="009B7F7F" w:rsidRDefault="009B7F7F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7F">
        <w:rPr>
          <w:rFonts w:ascii="Times New Roman" w:hAnsi="Times New Roman"/>
          <w:sz w:val="28"/>
          <w:szCs w:val="28"/>
        </w:rPr>
        <w:t>на проведение работ по разработке предмета охраны и научно-проекторной документации объекта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Отечественной войны»</w:t>
      </w:r>
      <w:r w:rsidR="007D425E">
        <w:rPr>
          <w:rFonts w:ascii="Times New Roman" w:hAnsi="Times New Roman"/>
          <w:sz w:val="28"/>
          <w:szCs w:val="28"/>
        </w:rPr>
        <w:t>;</w:t>
      </w:r>
    </w:p>
    <w:p w:rsidR="002F69EA" w:rsidRDefault="007D425E" w:rsidP="007D42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25E">
        <w:rPr>
          <w:rFonts w:ascii="Times New Roman" w:hAnsi="Times New Roman"/>
          <w:sz w:val="28"/>
          <w:szCs w:val="28"/>
        </w:rPr>
        <w:t xml:space="preserve">аванс за изготовление барельефов Почетным гражданам города Невинномысска А.А. </w:t>
      </w:r>
      <w:proofErr w:type="spellStart"/>
      <w:r w:rsidRPr="007D425E">
        <w:rPr>
          <w:rFonts w:ascii="Times New Roman" w:hAnsi="Times New Roman"/>
          <w:sz w:val="28"/>
          <w:szCs w:val="28"/>
        </w:rPr>
        <w:t>Медянику</w:t>
      </w:r>
      <w:proofErr w:type="spellEnd"/>
      <w:r w:rsidRPr="007D425E">
        <w:rPr>
          <w:rFonts w:ascii="Times New Roman" w:hAnsi="Times New Roman"/>
          <w:sz w:val="28"/>
          <w:szCs w:val="28"/>
        </w:rPr>
        <w:t xml:space="preserve"> и А.Э. Сагалу</w:t>
      </w:r>
      <w:r>
        <w:rPr>
          <w:rFonts w:ascii="Times New Roman" w:hAnsi="Times New Roman"/>
          <w:sz w:val="28"/>
          <w:szCs w:val="28"/>
        </w:rPr>
        <w:t>.</w:t>
      </w:r>
    </w:p>
    <w:p w:rsidR="0033047A" w:rsidRDefault="0033047A" w:rsidP="007D42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47A" w:rsidRPr="008C45C0" w:rsidRDefault="0033047A" w:rsidP="007D42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3047A" w:rsidRPr="008C45C0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C5" w:rsidRDefault="002D43C5" w:rsidP="008F0ADD">
      <w:pPr>
        <w:spacing w:after="0" w:line="240" w:lineRule="auto"/>
      </w:pPr>
      <w:r>
        <w:separator/>
      </w:r>
    </w:p>
  </w:endnote>
  <w:endnote w:type="continuationSeparator" w:id="0">
    <w:p w:rsidR="002D43C5" w:rsidRDefault="002D43C5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C5" w:rsidRDefault="002D43C5" w:rsidP="008F0ADD">
      <w:pPr>
        <w:spacing w:after="0" w:line="240" w:lineRule="auto"/>
      </w:pPr>
      <w:r>
        <w:separator/>
      </w:r>
    </w:p>
  </w:footnote>
  <w:footnote w:type="continuationSeparator" w:id="0">
    <w:p w:rsidR="002D43C5" w:rsidRDefault="002D43C5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C104B" w:rsidRPr="008F0ADD" w:rsidRDefault="00CC104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4042ED">
          <w:rPr>
            <w:rFonts w:ascii="Times New Roman" w:hAnsi="Times New Roman"/>
            <w:noProof/>
            <w:sz w:val="24"/>
            <w:szCs w:val="24"/>
          </w:rPr>
          <w:t>9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104B" w:rsidRDefault="00CC104B">
    <w:pPr>
      <w:pStyle w:val="ab"/>
    </w:pPr>
  </w:p>
  <w:p w:rsidR="00CC104B" w:rsidRDefault="00CC10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017C8"/>
    <w:rsid w:val="00001B04"/>
    <w:rsid w:val="00005BEF"/>
    <w:rsid w:val="00023FEC"/>
    <w:rsid w:val="00024384"/>
    <w:rsid w:val="00030A23"/>
    <w:rsid w:val="00030A7F"/>
    <w:rsid w:val="0003225C"/>
    <w:rsid w:val="00033332"/>
    <w:rsid w:val="00035152"/>
    <w:rsid w:val="00041CB1"/>
    <w:rsid w:val="00045448"/>
    <w:rsid w:val="000465E0"/>
    <w:rsid w:val="000703B9"/>
    <w:rsid w:val="0007416D"/>
    <w:rsid w:val="000825C3"/>
    <w:rsid w:val="00096FD6"/>
    <w:rsid w:val="000A3FF3"/>
    <w:rsid w:val="000B0EE5"/>
    <w:rsid w:val="000D02CD"/>
    <w:rsid w:val="000D4506"/>
    <w:rsid w:val="00111DC6"/>
    <w:rsid w:val="00120843"/>
    <w:rsid w:val="00121AB4"/>
    <w:rsid w:val="001355AC"/>
    <w:rsid w:val="001359E4"/>
    <w:rsid w:val="00146B68"/>
    <w:rsid w:val="00147FF5"/>
    <w:rsid w:val="001519A3"/>
    <w:rsid w:val="001522AF"/>
    <w:rsid w:val="00164C8B"/>
    <w:rsid w:val="0017255E"/>
    <w:rsid w:val="00175241"/>
    <w:rsid w:val="00182816"/>
    <w:rsid w:val="00192314"/>
    <w:rsid w:val="001976F6"/>
    <w:rsid w:val="001A10B5"/>
    <w:rsid w:val="001B2CBA"/>
    <w:rsid w:val="001B2FE2"/>
    <w:rsid w:val="001B432B"/>
    <w:rsid w:val="001B4FE7"/>
    <w:rsid w:val="001D5F07"/>
    <w:rsid w:val="001E0A2E"/>
    <w:rsid w:val="001E3C10"/>
    <w:rsid w:val="001E6EEE"/>
    <w:rsid w:val="00210337"/>
    <w:rsid w:val="00212340"/>
    <w:rsid w:val="00213598"/>
    <w:rsid w:val="00221606"/>
    <w:rsid w:val="00227DC5"/>
    <w:rsid w:val="00227E1C"/>
    <w:rsid w:val="00237E61"/>
    <w:rsid w:val="0024634C"/>
    <w:rsid w:val="00257143"/>
    <w:rsid w:val="0026662F"/>
    <w:rsid w:val="00273D9E"/>
    <w:rsid w:val="00275588"/>
    <w:rsid w:val="00276AD0"/>
    <w:rsid w:val="00290012"/>
    <w:rsid w:val="00290135"/>
    <w:rsid w:val="002925F3"/>
    <w:rsid w:val="002B26E6"/>
    <w:rsid w:val="002B63BC"/>
    <w:rsid w:val="002C0D71"/>
    <w:rsid w:val="002C203C"/>
    <w:rsid w:val="002D43C5"/>
    <w:rsid w:val="002D6E19"/>
    <w:rsid w:val="002E2C4C"/>
    <w:rsid w:val="002E5963"/>
    <w:rsid w:val="002F0979"/>
    <w:rsid w:val="002F69EA"/>
    <w:rsid w:val="002F6DDD"/>
    <w:rsid w:val="00300392"/>
    <w:rsid w:val="00302022"/>
    <w:rsid w:val="00302779"/>
    <w:rsid w:val="00303961"/>
    <w:rsid w:val="003079AF"/>
    <w:rsid w:val="00316B5D"/>
    <w:rsid w:val="003209B5"/>
    <w:rsid w:val="003223BD"/>
    <w:rsid w:val="003278B8"/>
    <w:rsid w:val="00327F9A"/>
    <w:rsid w:val="0033047A"/>
    <w:rsid w:val="003377AD"/>
    <w:rsid w:val="003407AA"/>
    <w:rsid w:val="003408BB"/>
    <w:rsid w:val="00347B4E"/>
    <w:rsid w:val="00350F64"/>
    <w:rsid w:val="00357851"/>
    <w:rsid w:val="00360EBC"/>
    <w:rsid w:val="003700AB"/>
    <w:rsid w:val="00374154"/>
    <w:rsid w:val="003744AE"/>
    <w:rsid w:val="00376ED1"/>
    <w:rsid w:val="0039672E"/>
    <w:rsid w:val="003B109D"/>
    <w:rsid w:val="003C0AAA"/>
    <w:rsid w:val="003C1012"/>
    <w:rsid w:val="003C22FB"/>
    <w:rsid w:val="003C4BE0"/>
    <w:rsid w:val="003C673E"/>
    <w:rsid w:val="003E0C8F"/>
    <w:rsid w:val="003E0C96"/>
    <w:rsid w:val="003E2026"/>
    <w:rsid w:val="003E2432"/>
    <w:rsid w:val="003E5404"/>
    <w:rsid w:val="003F7177"/>
    <w:rsid w:val="004008CF"/>
    <w:rsid w:val="00400BC9"/>
    <w:rsid w:val="004042ED"/>
    <w:rsid w:val="00407630"/>
    <w:rsid w:val="004137FB"/>
    <w:rsid w:val="0043222E"/>
    <w:rsid w:val="0044173C"/>
    <w:rsid w:val="00441AAE"/>
    <w:rsid w:val="00447684"/>
    <w:rsid w:val="00450E4C"/>
    <w:rsid w:val="00451340"/>
    <w:rsid w:val="0045556A"/>
    <w:rsid w:val="0045686A"/>
    <w:rsid w:val="00460CFF"/>
    <w:rsid w:val="0046123B"/>
    <w:rsid w:val="00463A69"/>
    <w:rsid w:val="00466B18"/>
    <w:rsid w:val="004675DA"/>
    <w:rsid w:val="004838BE"/>
    <w:rsid w:val="00495774"/>
    <w:rsid w:val="00496796"/>
    <w:rsid w:val="004A243D"/>
    <w:rsid w:val="004A2DAF"/>
    <w:rsid w:val="004A4634"/>
    <w:rsid w:val="004C35B7"/>
    <w:rsid w:val="004C40A4"/>
    <w:rsid w:val="004C4148"/>
    <w:rsid w:val="004D6993"/>
    <w:rsid w:val="004E1AC9"/>
    <w:rsid w:val="00502DAD"/>
    <w:rsid w:val="00502E45"/>
    <w:rsid w:val="00503C63"/>
    <w:rsid w:val="005205CA"/>
    <w:rsid w:val="00521FF9"/>
    <w:rsid w:val="00527DDB"/>
    <w:rsid w:val="00530042"/>
    <w:rsid w:val="00530473"/>
    <w:rsid w:val="0053439C"/>
    <w:rsid w:val="00544222"/>
    <w:rsid w:val="0054764E"/>
    <w:rsid w:val="00557877"/>
    <w:rsid w:val="00561BEB"/>
    <w:rsid w:val="00572C19"/>
    <w:rsid w:val="00576DD5"/>
    <w:rsid w:val="00592763"/>
    <w:rsid w:val="005B3CD9"/>
    <w:rsid w:val="005B4424"/>
    <w:rsid w:val="005B61A4"/>
    <w:rsid w:val="005B74DA"/>
    <w:rsid w:val="005B7B9D"/>
    <w:rsid w:val="005C4FCA"/>
    <w:rsid w:val="005C5894"/>
    <w:rsid w:val="005E5262"/>
    <w:rsid w:val="005E765D"/>
    <w:rsid w:val="005E7E96"/>
    <w:rsid w:val="005F7CD1"/>
    <w:rsid w:val="00600A4B"/>
    <w:rsid w:val="0060220F"/>
    <w:rsid w:val="00602AB0"/>
    <w:rsid w:val="00611378"/>
    <w:rsid w:val="00620B3B"/>
    <w:rsid w:val="00635E68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97DAB"/>
    <w:rsid w:val="006A5A1E"/>
    <w:rsid w:val="006B124E"/>
    <w:rsid w:val="006B15D3"/>
    <w:rsid w:val="006B2F97"/>
    <w:rsid w:val="006C294C"/>
    <w:rsid w:val="006C47E1"/>
    <w:rsid w:val="006D5B4A"/>
    <w:rsid w:val="006D76EB"/>
    <w:rsid w:val="00706000"/>
    <w:rsid w:val="00715C89"/>
    <w:rsid w:val="00741196"/>
    <w:rsid w:val="007420EF"/>
    <w:rsid w:val="007425D5"/>
    <w:rsid w:val="00745A46"/>
    <w:rsid w:val="007502EE"/>
    <w:rsid w:val="00753270"/>
    <w:rsid w:val="00756D46"/>
    <w:rsid w:val="007678BE"/>
    <w:rsid w:val="00771DB7"/>
    <w:rsid w:val="007736F3"/>
    <w:rsid w:val="007757B2"/>
    <w:rsid w:val="00777D9C"/>
    <w:rsid w:val="00782501"/>
    <w:rsid w:val="00792696"/>
    <w:rsid w:val="00797B4E"/>
    <w:rsid w:val="00797EBE"/>
    <w:rsid w:val="007A1B54"/>
    <w:rsid w:val="007A566B"/>
    <w:rsid w:val="007A7B05"/>
    <w:rsid w:val="007B109A"/>
    <w:rsid w:val="007D425E"/>
    <w:rsid w:val="007E0FE4"/>
    <w:rsid w:val="007E1F7C"/>
    <w:rsid w:val="007F5CEB"/>
    <w:rsid w:val="007F6201"/>
    <w:rsid w:val="007F6A2F"/>
    <w:rsid w:val="00815CA4"/>
    <w:rsid w:val="00821797"/>
    <w:rsid w:val="008217CD"/>
    <w:rsid w:val="00830BF4"/>
    <w:rsid w:val="00831302"/>
    <w:rsid w:val="00837BF0"/>
    <w:rsid w:val="00856646"/>
    <w:rsid w:val="00856A87"/>
    <w:rsid w:val="0086365E"/>
    <w:rsid w:val="0086368F"/>
    <w:rsid w:val="00864837"/>
    <w:rsid w:val="00875EA5"/>
    <w:rsid w:val="0088066C"/>
    <w:rsid w:val="00886F6A"/>
    <w:rsid w:val="00887572"/>
    <w:rsid w:val="00890C94"/>
    <w:rsid w:val="00890D0C"/>
    <w:rsid w:val="00890D49"/>
    <w:rsid w:val="00891EF4"/>
    <w:rsid w:val="008A04FE"/>
    <w:rsid w:val="008A66C6"/>
    <w:rsid w:val="008B1700"/>
    <w:rsid w:val="008B687F"/>
    <w:rsid w:val="008C0DCB"/>
    <w:rsid w:val="008C2355"/>
    <w:rsid w:val="008C45C0"/>
    <w:rsid w:val="008D1FAB"/>
    <w:rsid w:val="008D7CDC"/>
    <w:rsid w:val="008E4314"/>
    <w:rsid w:val="008F0ADD"/>
    <w:rsid w:val="008F2633"/>
    <w:rsid w:val="008F3510"/>
    <w:rsid w:val="008F592A"/>
    <w:rsid w:val="00913A9D"/>
    <w:rsid w:val="00933359"/>
    <w:rsid w:val="00947E28"/>
    <w:rsid w:val="0097287B"/>
    <w:rsid w:val="009768C5"/>
    <w:rsid w:val="00986A89"/>
    <w:rsid w:val="009A146D"/>
    <w:rsid w:val="009A539B"/>
    <w:rsid w:val="009B7F7F"/>
    <w:rsid w:val="009E3DCA"/>
    <w:rsid w:val="009E7A5F"/>
    <w:rsid w:val="009F3C69"/>
    <w:rsid w:val="00A03BEA"/>
    <w:rsid w:val="00A1033F"/>
    <w:rsid w:val="00A110A9"/>
    <w:rsid w:val="00A24E73"/>
    <w:rsid w:val="00A318F0"/>
    <w:rsid w:val="00A35B14"/>
    <w:rsid w:val="00A36390"/>
    <w:rsid w:val="00A42843"/>
    <w:rsid w:val="00A4479E"/>
    <w:rsid w:val="00A614BC"/>
    <w:rsid w:val="00A67D62"/>
    <w:rsid w:val="00A75F98"/>
    <w:rsid w:val="00A768FA"/>
    <w:rsid w:val="00A81CFA"/>
    <w:rsid w:val="00A82FF6"/>
    <w:rsid w:val="00A85980"/>
    <w:rsid w:val="00A87455"/>
    <w:rsid w:val="00AA1DFF"/>
    <w:rsid w:val="00AA2680"/>
    <w:rsid w:val="00AA6A74"/>
    <w:rsid w:val="00AB294A"/>
    <w:rsid w:val="00AB4054"/>
    <w:rsid w:val="00AC12F9"/>
    <w:rsid w:val="00AC17D6"/>
    <w:rsid w:val="00AC23D0"/>
    <w:rsid w:val="00AC3A43"/>
    <w:rsid w:val="00AC6691"/>
    <w:rsid w:val="00AD49AD"/>
    <w:rsid w:val="00AD52C8"/>
    <w:rsid w:val="00AD7688"/>
    <w:rsid w:val="00B010F8"/>
    <w:rsid w:val="00B17D6C"/>
    <w:rsid w:val="00B17F8B"/>
    <w:rsid w:val="00B21FC5"/>
    <w:rsid w:val="00B34A13"/>
    <w:rsid w:val="00B37B34"/>
    <w:rsid w:val="00B37B5D"/>
    <w:rsid w:val="00B54B25"/>
    <w:rsid w:val="00B70639"/>
    <w:rsid w:val="00B71C55"/>
    <w:rsid w:val="00B72F2B"/>
    <w:rsid w:val="00B733B4"/>
    <w:rsid w:val="00B84586"/>
    <w:rsid w:val="00B92AE7"/>
    <w:rsid w:val="00BC2F30"/>
    <w:rsid w:val="00BC7CB6"/>
    <w:rsid w:val="00BD5325"/>
    <w:rsid w:val="00BE1587"/>
    <w:rsid w:val="00BE1EA5"/>
    <w:rsid w:val="00BF39F4"/>
    <w:rsid w:val="00C12E77"/>
    <w:rsid w:val="00C164F2"/>
    <w:rsid w:val="00C230BE"/>
    <w:rsid w:val="00C23BC5"/>
    <w:rsid w:val="00C2461A"/>
    <w:rsid w:val="00C270CE"/>
    <w:rsid w:val="00C40411"/>
    <w:rsid w:val="00C4770C"/>
    <w:rsid w:val="00C52B47"/>
    <w:rsid w:val="00C55331"/>
    <w:rsid w:val="00C617FA"/>
    <w:rsid w:val="00C61E1B"/>
    <w:rsid w:val="00C64F48"/>
    <w:rsid w:val="00C74501"/>
    <w:rsid w:val="00C75526"/>
    <w:rsid w:val="00C82614"/>
    <w:rsid w:val="00C862FE"/>
    <w:rsid w:val="00C947F8"/>
    <w:rsid w:val="00CB5928"/>
    <w:rsid w:val="00CB72D3"/>
    <w:rsid w:val="00CC08B2"/>
    <w:rsid w:val="00CC104B"/>
    <w:rsid w:val="00CC1618"/>
    <w:rsid w:val="00CD2D57"/>
    <w:rsid w:val="00CD423C"/>
    <w:rsid w:val="00CE0974"/>
    <w:rsid w:val="00CF55C2"/>
    <w:rsid w:val="00CF7863"/>
    <w:rsid w:val="00D030C5"/>
    <w:rsid w:val="00D03B4B"/>
    <w:rsid w:val="00D112B7"/>
    <w:rsid w:val="00D11F6B"/>
    <w:rsid w:val="00D14739"/>
    <w:rsid w:val="00D16252"/>
    <w:rsid w:val="00D34DEA"/>
    <w:rsid w:val="00D36EEC"/>
    <w:rsid w:val="00D4279A"/>
    <w:rsid w:val="00D47075"/>
    <w:rsid w:val="00D570F1"/>
    <w:rsid w:val="00D60F27"/>
    <w:rsid w:val="00D700E5"/>
    <w:rsid w:val="00D93371"/>
    <w:rsid w:val="00DA45B6"/>
    <w:rsid w:val="00DA7B17"/>
    <w:rsid w:val="00DA7CF9"/>
    <w:rsid w:val="00DC413E"/>
    <w:rsid w:val="00DC6162"/>
    <w:rsid w:val="00DD4743"/>
    <w:rsid w:val="00DE03C4"/>
    <w:rsid w:val="00DE2922"/>
    <w:rsid w:val="00DF1FE9"/>
    <w:rsid w:val="00DF789B"/>
    <w:rsid w:val="00E0111E"/>
    <w:rsid w:val="00E018FE"/>
    <w:rsid w:val="00E01BE1"/>
    <w:rsid w:val="00E02A9D"/>
    <w:rsid w:val="00E03D51"/>
    <w:rsid w:val="00E04FE4"/>
    <w:rsid w:val="00E1454E"/>
    <w:rsid w:val="00E20C3D"/>
    <w:rsid w:val="00E2136F"/>
    <w:rsid w:val="00E25751"/>
    <w:rsid w:val="00E26C7A"/>
    <w:rsid w:val="00E326C8"/>
    <w:rsid w:val="00E34B10"/>
    <w:rsid w:val="00E445A0"/>
    <w:rsid w:val="00E50A51"/>
    <w:rsid w:val="00E56559"/>
    <w:rsid w:val="00E602D3"/>
    <w:rsid w:val="00E63EB7"/>
    <w:rsid w:val="00E80147"/>
    <w:rsid w:val="00E83777"/>
    <w:rsid w:val="00E9083E"/>
    <w:rsid w:val="00E91374"/>
    <w:rsid w:val="00E94038"/>
    <w:rsid w:val="00E951C7"/>
    <w:rsid w:val="00E96457"/>
    <w:rsid w:val="00EA1142"/>
    <w:rsid w:val="00EA3D2A"/>
    <w:rsid w:val="00EA4540"/>
    <w:rsid w:val="00EA69E5"/>
    <w:rsid w:val="00EB2520"/>
    <w:rsid w:val="00EB2C9F"/>
    <w:rsid w:val="00EB3C3D"/>
    <w:rsid w:val="00EB79D4"/>
    <w:rsid w:val="00EB7AAD"/>
    <w:rsid w:val="00EC2183"/>
    <w:rsid w:val="00EC32C0"/>
    <w:rsid w:val="00EC6916"/>
    <w:rsid w:val="00ED3543"/>
    <w:rsid w:val="00ED5512"/>
    <w:rsid w:val="00EE228C"/>
    <w:rsid w:val="00EE614C"/>
    <w:rsid w:val="00F1428C"/>
    <w:rsid w:val="00F15103"/>
    <w:rsid w:val="00F16326"/>
    <w:rsid w:val="00F3100F"/>
    <w:rsid w:val="00F3372A"/>
    <w:rsid w:val="00F3530D"/>
    <w:rsid w:val="00F3573E"/>
    <w:rsid w:val="00F35B25"/>
    <w:rsid w:val="00F60449"/>
    <w:rsid w:val="00F6152F"/>
    <w:rsid w:val="00F63F28"/>
    <w:rsid w:val="00F65E25"/>
    <w:rsid w:val="00F7320E"/>
    <w:rsid w:val="00F7640A"/>
    <w:rsid w:val="00F862A3"/>
    <w:rsid w:val="00F90557"/>
    <w:rsid w:val="00F96243"/>
    <w:rsid w:val="00FA36D5"/>
    <w:rsid w:val="00FA5E76"/>
    <w:rsid w:val="00FB1911"/>
    <w:rsid w:val="00FC1F95"/>
    <w:rsid w:val="00FC46D8"/>
    <w:rsid w:val="00FD1150"/>
    <w:rsid w:val="00FD3D7C"/>
    <w:rsid w:val="00FD4A6F"/>
    <w:rsid w:val="00FE123C"/>
    <w:rsid w:val="00FE40C5"/>
    <w:rsid w:val="00FE5A59"/>
    <w:rsid w:val="00FF2D68"/>
    <w:rsid w:val="00FF4C9A"/>
    <w:rsid w:val="00FF7EE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8A08-27DF-4E17-941F-FA58681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418</cp:revision>
  <dcterms:created xsi:type="dcterms:W3CDTF">2021-01-19T08:10:00Z</dcterms:created>
  <dcterms:modified xsi:type="dcterms:W3CDTF">2022-11-01T07:35:00Z</dcterms:modified>
</cp:coreProperties>
</file>