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19" w:rsidRPr="00976DCF" w:rsidRDefault="000A0337" w:rsidP="00231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1553">
        <w:rPr>
          <w:rFonts w:ascii="Times New Roman" w:hAnsi="Times New Roman" w:cs="Times New Roman"/>
          <w:sz w:val="28"/>
          <w:szCs w:val="28"/>
        </w:rPr>
        <w:t xml:space="preserve"> </w:t>
      </w:r>
      <w:r w:rsidR="000E0219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0E0219" w:rsidRPr="00916C56">
        <w:rPr>
          <w:rFonts w:ascii="Times New Roman" w:hAnsi="Times New Roman" w:cs="Times New Roman"/>
          <w:sz w:val="28"/>
          <w:szCs w:val="28"/>
        </w:rPr>
        <w:t>(</w:t>
      </w:r>
      <w:r w:rsidR="00FC6A02">
        <w:rPr>
          <w:rFonts w:ascii="Times New Roman" w:hAnsi="Times New Roman"/>
          <w:sz w:val="28"/>
          <w:szCs w:val="28"/>
        </w:rPr>
        <w:t>Предоставление</w:t>
      </w:r>
      <w:r w:rsidR="00FC6A02" w:rsidRPr="0040702F">
        <w:rPr>
          <w:rFonts w:ascii="Times New Roman" w:hAnsi="Times New Roman"/>
          <w:sz w:val="28"/>
          <w:szCs w:val="28"/>
        </w:rPr>
        <w:t xml:space="preserve">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</w:t>
      </w:r>
      <w:r w:rsidR="00231553">
        <w:rPr>
          <w:rFonts w:ascii="Times New Roman" w:hAnsi="Times New Roman"/>
          <w:sz w:val="28"/>
          <w:szCs w:val="28"/>
        </w:rPr>
        <w:t xml:space="preserve"> </w:t>
      </w:r>
      <w:r w:rsidR="00FC6A02">
        <w:rPr>
          <w:rFonts w:ascii="Times New Roman" w:hAnsi="Times New Roman"/>
          <w:sz w:val="28"/>
          <w:szCs w:val="28"/>
        </w:rPr>
        <w:t>0</w:t>
      </w:r>
      <w:r w:rsidR="00FC6A02" w:rsidRPr="0040702F">
        <w:rPr>
          <w:rFonts w:ascii="Times New Roman" w:hAnsi="Times New Roman"/>
          <w:sz w:val="28"/>
          <w:szCs w:val="28"/>
        </w:rPr>
        <w:t>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</w:r>
      <w:r w:rsidR="000E0219" w:rsidRPr="00916C56">
        <w:rPr>
          <w:rFonts w:ascii="Times New Roman" w:hAnsi="Times New Roman" w:cs="Times New Roman"/>
          <w:sz w:val="28"/>
          <w:szCs w:val="28"/>
        </w:rPr>
        <w:t>)</w:t>
      </w:r>
    </w:p>
    <w:p w:rsidR="00380EBD" w:rsidRDefault="00380EBD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5511"/>
        <w:gridCol w:w="3140"/>
      </w:tblGrid>
      <w:tr w:rsidR="000A0337" w:rsidTr="001F6CF2">
        <w:tc>
          <w:tcPr>
            <w:tcW w:w="834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1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3140" w:type="dxa"/>
          </w:tcPr>
          <w:p w:rsidR="000A0337" w:rsidRDefault="000A0337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23155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80EBD" w:rsidRPr="00B53294">
                <w:rPr>
                  <w:rFonts w:ascii="Times New Roman" w:hAnsi="Times New Roman"/>
                  <w:sz w:val="28"/>
                  <w:szCs w:val="28"/>
                </w:rPr>
                <w:t>Конституци</w:t>
              </w:r>
            </w:hyperlink>
            <w:r w:rsidR="00380EBD">
              <w:rPr>
                <w:rFonts w:ascii="Times New Roman" w:hAnsi="Times New Roman"/>
                <w:sz w:val="28"/>
                <w:szCs w:val="28"/>
              </w:rPr>
              <w:t>я Российской Федерации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«Российская газета»,                                от 25 декабря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237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1F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1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Гражданский </w:t>
            </w:r>
            <w:hyperlink r:id="rId5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3140" w:type="dxa"/>
          </w:tcPr>
          <w:p w:rsidR="000A0337" w:rsidRDefault="00380EBD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тельства РФ», </w:t>
            </w:r>
            <w:r>
              <w:rPr>
                <w:rFonts w:ascii="Times New Roman" w:hAnsi="Times New Roman"/>
                <w:sz w:val="28"/>
                <w:szCs w:val="28"/>
              </w:rPr>
              <w:t>от 05 де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1994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32, статья 3301</w:t>
            </w:r>
          </w:p>
        </w:tc>
      </w:tr>
      <w:tr w:rsidR="000A0337" w:rsidTr="001F6CF2">
        <w:tc>
          <w:tcPr>
            <w:tcW w:w="834" w:type="dxa"/>
          </w:tcPr>
          <w:p w:rsidR="000A0337" w:rsidRDefault="001F6CF2" w:rsidP="0038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E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6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2001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137-ФЗ «О введении в действие Земель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ного кодекса Российской Федерации»</w:t>
            </w:r>
          </w:p>
        </w:tc>
        <w:tc>
          <w:tcPr>
            <w:tcW w:w="3140" w:type="dxa"/>
          </w:tcPr>
          <w:p w:rsidR="000A0337" w:rsidRDefault="00C92EA3" w:rsidP="00D76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«Собрание законода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>тельства РФ»,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29 ок</w:t>
            </w:r>
            <w:r w:rsidR="00D76987"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тября 2001 года № 44, статья 4148</w:t>
            </w:r>
          </w:p>
        </w:tc>
      </w:tr>
      <w:tr w:rsidR="00190239" w:rsidTr="001F6CF2">
        <w:tc>
          <w:tcPr>
            <w:tcW w:w="834" w:type="dxa"/>
          </w:tcPr>
          <w:p w:rsidR="00190239" w:rsidRDefault="00190239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1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hyperlink r:id="rId7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                    от 30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211-212</w:t>
            </w: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06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131-ФЗ «Об общих принципах организа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ции местного самоуправления в Российской Федерации»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«Собрание законода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тельства РФ», от 06 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 xml:space="preserve">тября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40,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B5329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атья 3822</w:t>
            </w: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8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2006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№ 152-ФЗ «О персональных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данных»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29 июля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165</w:t>
            </w: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Pr="00B20705" w:rsidRDefault="00190239" w:rsidP="00190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B20705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20705">
              <w:rPr>
                <w:rFonts w:ascii="Times New Roman" w:hAnsi="Times New Roman"/>
                <w:sz w:val="28"/>
                <w:szCs w:val="28"/>
              </w:rPr>
              <w:t xml:space="preserve"> от 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 № 210-ФЗ «Об организации предос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>тавления государственных и муниципаль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20705">
              <w:rPr>
                <w:rFonts w:ascii="Times New Roman" w:hAnsi="Times New Roman"/>
                <w:sz w:val="28"/>
                <w:szCs w:val="28"/>
              </w:rPr>
              <w:t xml:space="preserve">ных услуг» 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05">
              <w:rPr>
                <w:rFonts w:ascii="Times New Roman" w:hAnsi="Times New Roman"/>
                <w:sz w:val="28"/>
                <w:szCs w:val="28"/>
              </w:rPr>
              <w:t xml:space="preserve">«Российская газета»,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июля </w:t>
            </w:r>
            <w:r w:rsidRPr="00B20705">
              <w:rPr>
                <w:rFonts w:ascii="Times New Roman" w:hAnsi="Times New Roman"/>
                <w:sz w:val="28"/>
                <w:szCs w:val="28"/>
              </w:rPr>
              <w:t>2010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168</w:t>
            </w: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Pr="00B53294" w:rsidRDefault="00190239" w:rsidP="00190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B53294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B53294">
              <w:rPr>
                <w:rFonts w:ascii="Times New Roman" w:hAnsi="Times New Roman"/>
                <w:sz w:val="28"/>
                <w:szCs w:val="28"/>
              </w:rPr>
              <w:t xml:space="preserve"> 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№ 63-ФЗ «Об электронной подписи» 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«Пар</w:t>
            </w:r>
            <w:r>
              <w:rPr>
                <w:rFonts w:ascii="Times New Roman" w:hAnsi="Times New Roman"/>
                <w:sz w:val="28"/>
                <w:szCs w:val="28"/>
              </w:rPr>
              <w:t>ламентская га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зета», от  08 апреля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17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Pr="00352CE6" w:rsidRDefault="00190239" w:rsidP="001902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Федеральный закон от 1</w:t>
            </w:r>
            <w:r>
              <w:rPr>
                <w:rFonts w:ascii="Times New Roman" w:hAnsi="Times New Roman"/>
                <w:sz w:val="28"/>
                <w:szCs w:val="28"/>
              </w:rPr>
              <w:t>3 июля 2015 года № 218-ФЗ</w:t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 «О государственной регист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 xml:space="preserve">рации недвижимости» 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E6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352CE6">
              <w:rPr>
                <w:rFonts w:ascii="Times New Roman" w:hAnsi="Times New Roman"/>
                <w:sz w:val="28"/>
                <w:szCs w:val="28"/>
              </w:rPr>
              <w:t>нет - портал правовой информации» www.pravo.gov.ru от 14 июля 2015 года</w:t>
            </w: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Pr="00C81409" w:rsidRDefault="00190239" w:rsidP="0019023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197">
              <w:rPr>
                <w:rFonts w:ascii="Times New Roman" w:hAnsi="Times New Roman"/>
                <w:sz w:val="28"/>
                <w:szCs w:val="28"/>
              </w:rPr>
              <w:t>Федеральный закон от 29 июля 2017 года № 217-ФЗ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197">
              <w:rPr>
                <w:rFonts w:ascii="Times New Roman" w:hAnsi="Times New Roman"/>
                <w:sz w:val="28"/>
                <w:szCs w:val="28"/>
              </w:rPr>
      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    </w:r>
          </w:p>
        </w:tc>
        <w:tc>
          <w:tcPr>
            <w:tcW w:w="3140" w:type="dxa"/>
          </w:tcPr>
          <w:p w:rsidR="00190239" w:rsidRPr="00C8140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409">
              <w:rPr>
                <w:rFonts w:ascii="Times New Roman" w:hAnsi="Times New Roman"/>
                <w:sz w:val="28"/>
                <w:szCs w:val="28"/>
              </w:rPr>
              <w:t xml:space="preserve">«Официальный интернет - портал правовой информации» </w:t>
            </w:r>
            <w:hyperlink r:id="rId11" w:history="1">
              <w:r w:rsidRPr="00C81409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C81409">
              <w:rPr>
                <w:rFonts w:ascii="Times New Roman" w:hAnsi="Times New Roman"/>
                <w:sz w:val="28"/>
                <w:szCs w:val="28"/>
              </w:rPr>
              <w:t>, от 30 июля 2017 года</w:t>
            </w: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Pr="001F6CF2" w:rsidRDefault="00190239" w:rsidP="00190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F0E">
              <w:rPr>
                <w:rFonts w:ascii="Times New Roman" w:hAnsi="Times New Roman"/>
                <w:sz w:val="28"/>
                <w:szCs w:val="28"/>
              </w:rPr>
              <w:t>приказ Минэкономразвития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Россий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ской Федерации от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>2015</w:t>
              </w:r>
              <w:r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№ 1 «Об утверждении пе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речня документов, подтверждающих право заявителя на приобретение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 уча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стка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без проведения торгов» 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«Официальный интер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ртал правовой информации </w:t>
            </w:r>
            <w:hyperlink r:id="rId12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www.pravo.gov.ru</w:t>
              </w:r>
            </w:hyperlink>
            <w:r w:rsidRPr="00D769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28 февраля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Pr="000B3CEC" w:rsidRDefault="00190239" w:rsidP="001902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муниципального образования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города Невинномысска Ставропольского кра</w:t>
            </w:r>
            <w:r>
              <w:rPr>
                <w:rFonts w:ascii="Times New Roman" w:hAnsi="Times New Roman"/>
                <w:sz w:val="28"/>
                <w:szCs w:val="28"/>
              </w:rPr>
              <w:t>я, принятый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решением Думы города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от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rFonts w:ascii="Times New Roman" w:hAnsi="Times New Roman"/>
                  <w:sz w:val="28"/>
                  <w:szCs w:val="28"/>
                </w:rPr>
                <w:t xml:space="preserve">2012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№ 263-24 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294">
              <w:rPr>
                <w:rFonts w:ascii="Times New Roman" w:hAnsi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B53294">
              <w:rPr>
                <w:rFonts w:ascii="Times New Roman" w:hAnsi="Times New Roman"/>
                <w:sz w:val="28"/>
                <w:szCs w:val="28"/>
              </w:rPr>
              <w:t>бочий»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         от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B53294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79</w:t>
            </w: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Default="00190239" w:rsidP="00190239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7DC">
              <w:rPr>
                <w:rFonts w:ascii="Times New Roman" w:hAnsi="Times New Roman"/>
                <w:sz w:val="28"/>
                <w:szCs w:val="28"/>
              </w:rPr>
              <w:t>решение Думы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7DC">
                <w:rPr>
                  <w:rFonts w:ascii="Times New Roman" w:hAnsi="Times New Roman"/>
                  <w:sz w:val="28"/>
                  <w:szCs w:val="28"/>
                </w:rPr>
                <w:t xml:space="preserve">2017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№ 112-11 «Об утверждении Правил землепользования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 xml:space="preserve">образования городского округа – города Невинномысска» </w:t>
            </w: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Думы</w:t>
            </w:r>
            <w:r w:rsidRPr="00C55F88">
              <w:rPr>
                <w:rFonts w:ascii="Times New Roman" w:hAnsi="Times New Roman"/>
                <w:sz w:val="28"/>
                <w:szCs w:val="28"/>
              </w:rPr>
              <w:t xml:space="preserve"> города Невинно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C55F88">
              <w:rPr>
                <w:rFonts w:ascii="Times New Roman" w:hAnsi="Times New Roman"/>
                <w:sz w:val="28"/>
                <w:szCs w:val="28"/>
              </w:rPr>
              <w:t>мысска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E67DC">
              <w:rPr>
                <w:rFonts w:ascii="Times New Roman" w:hAnsi="Times New Roman"/>
                <w:sz w:val="28"/>
                <w:szCs w:val="28"/>
              </w:rPr>
              <w:t>www.dumanev.ru</w:t>
            </w:r>
          </w:p>
        </w:tc>
      </w:tr>
      <w:tr w:rsidR="00190239" w:rsidTr="001F6CF2">
        <w:tc>
          <w:tcPr>
            <w:tcW w:w="834" w:type="dxa"/>
          </w:tcPr>
          <w:p w:rsidR="00190239" w:rsidRDefault="00FC6A02" w:rsidP="00190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0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1" w:type="dxa"/>
          </w:tcPr>
          <w:p w:rsidR="00190239" w:rsidRPr="00B53294" w:rsidRDefault="00190239" w:rsidP="00190239">
            <w:pPr>
              <w:pStyle w:val="a6"/>
              <w:jc w:val="both"/>
              <w:rPr>
                <w:sz w:val="28"/>
                <w:szCs w:val="28"/>
              </w:rPr>
            </w:pPr>
            <w:r w:rsidRPr="00B53294">
              <w:rPr>
                <w:sz w:val="28"/>
                <w:szCs w:val="28"/>
              </w:rPr>
              <w:t>постановление администрации города Не</w:t>
            </w:r>
            <w:r>
              <w:rPr>
                <w:sz w:val="28"/>
                <w:szCs w:val="28"/>
              </w:rPr>
              <w:softHyphen/>
              <w:t xml:space="preserve">винномысска </w:t>
            </w:r>
            <w:r w:rsidRPr="00B53294">
              <w:rPr>
                <w:sz w:val="28"/>
                <w:szCs w:val="28"/>
              </w:rPr>
              <w:t>от 14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3294">
                <w:rPr>
                  <w:sz w:val="28"/>
                  <w:szCs w:val="28"/>
                </w:rPr>
                <w:t>2012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№</w:t>
            </w:r>
            <w:r w:rsidRPr="00B53294">
              <w:rPr>
                <w:sz w:val="28"/>
                <w:szCs w:val="28"/>
              </w:rPr>
              <w:t xml:space="preserve"> 551 «Об утверждении по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рядка разработки и ут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>верждения административных регламентов предоставления му</w:t>
            </w:r>
            <w:r>
              <w:rPr>
                <w:sz w:val="28"/>
                <w:szCs w:val="28"/>
              </w:rPr>
              <w:softHyphen/>
            </w:r>
            <w:r w:rsidRPr="00B53294">
              <w:rPr>
                <w:sz w:val="28"/>
                <w:szCs w:val="28"/>
              </w:rPr>
              <w:t xml:space="preserve">ниципальных услуг» </w:t>
            </w:r>
          </w:p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</w:tcPr>
          <w:p w:rsidR="00190239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Официальный сайт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города Невинномысска </w:t>
            </w:r>
            <w:hyperlink r:id="rId13" w:history="1"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nevinsk</w:t>
              </w:r>
              <w:proofErr w:type="spellEnd"/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D76987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, «Не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винномысский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D76987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  <w:p w:rsidR="00190239" w:rsidRPr="00D76987" w:rsidRDefault="00190239" w:rsidP="00190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987" w:rsidRDefault="00D7698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Pr="00FC6A02" w:rsidRDefault="00380EBD" w:rsidP="00FC6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46755" w:rsidRPr="00FC6A02" w:rsidSect="0077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0A0337"/>
    <w:rsid w:val="0000534D"/>
    <w:rsid w:val="0002260A"/>
    <w:rsid w:val="000A0337"/>
    <w:rsid w:val="000B3CEC"/>
    <w:rsid w:val="000E0219"/>
    <w:rsid w:val="00190239"/>
    <w:rsid w:val="001A6562"/>
    <w:rsid w:val="001F6CF2"/>
    <w:rsid w:val="00231553"/>
    <w:rsid w:val="003220BC"/>
    <w:rsid w:val="00380EBD"/>
    <w:rsid w:val="00507BDF"/>
    <w:rsid w:val="00552B4E"/>
    <w:rsid w:val="007723B5"/>
    <w:rsid w:val="00774CCC"/>
    <w:rsid w:val="008C777E"/>
    <w:rsid w:val="00916C56"/>
    <w:rsid w:val="009576C0"/>
    <w:rsid w:val="00976DCF"/>
    <w:rsid w:val="00994F1C"/>
    <w:rsid w:val="00A46755"/>
    <w:rsid w:val="00C81409"/>
    <w:rsid w:val="00C92EA3"/>
    <w:rsid w:val="00CF5215"/>
    <w:rsid w:val="00CF5C72"/>
    <w:rsid w:val="00D1130D"/>
    <w:rsid w:val="00D76987"/>
    <w:rsid w:val="00FC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2C9783"/>
  <w15:docId w15:val="{A2581F95-622A-465A-BC54-C28ED913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D769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rsid w:val="00D76987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rsid w:val="00D7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D76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19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E696FE26F7E152BA9BE33D0l9F" TargetMode="External"/><Relationship Id="rId13" Type="http://schemas.openxmlformats.org/officeDocument/2006/relationships/hyperlink" Target="http://www.nevi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7EED53D14705F0475277592280590B97E06B6AE36F7E152BA9BE33D0l9F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7E06B69E56F7E152BA9BE33D0l9F" TargetMode="External"/><Relationship Id="rId11" Type="http://schemas.openxmlformats.org/officeDocument/2006/relationships/hyperlink" Target="http://www.pravo.gov.ru" TargetMode="External"/><Relationship Id="rId5" Type="http://schemas.openxmlformats.org/officeDocument/2006/relationships/hyperlink" Target="consultantplus://offline/ref=429D7EED53D14705F0475277592280590B96E4676EE36F7E152BA9BE33D0l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B97EF6962E66F7E152BA9BE33D0l9F" TargetMode="External"/><Relationship Id="rId4" Type="http://schemas.openxmlformats.org/officeDocument/2006/relationships/hyperlink" Target="consultantplus://offline/ref=429D7EED53D14705F047527759228059089BE06B60B3387C447EA7DBlBF" TargetMode="External"/><Relationship Id="rId9" Type="http://schemas.openxmlformats.org/officeDocument/2006/relationships/hyperlink" Target="consultantplus://offline/ref=429D7EED53D14705F0475277592280590B97EF6762E26F7E152BA9BE33D0l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 С. Константинов</cp:lastModifiedBy>
  <cp:revision>16</cp:revision>
  <dcterms:created xsi:type="dcterms:W3CDTF">2019-07-22T15:07:00Z</dcterms:created>
  <dcterms:modified xsi:type="dcterms:W3CDTF">2019-07-29T12:10:00Z</dcterms:modified>
</cp:coreProperties>
</file>